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11" w:rsidRPr="005F5A11" w:rsidRDefault="005F5A11" w:rsidP="005F5A1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</w:pPr>
      <w:r w:rsidRPr="005F5A11"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  <w:t>LA ECONOMÍA CUBANA Y EL SÍNDROME DE CONCHA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</w:p>
    <w:p w:rsidR="005F5A11" w:rsidRPr="005F5A11" w:rsidRDefault="005F5A11" w:rsidP="005F5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val="en-CA" w:eastAsia="en-CA"/>
        </w:rPr>
      </w:pPr>
      <w:proofErr w:type="spellStart"/>
      <w:r w:rsidRPr="005F5A11">
        <w:rPr>
          <w:rFonts w:ascii="Verdana" w:eastAsia="Times New Roman" w:hAnsi="Verdana" w:cs="Arial"/>
          <w:b/>
          <w:bCs/>
          <w:i/>
          <w:iCs/>
          <w:color w:val="0099CC"/>
          <w:sz w:val="17"/>
          <w:szCs w:val="17"/>
          <w:lang w:val="en-CA" w:eastAsia="en-CA"/>
        </w:rPr>
        <w:t>Por</w:t>
      </w:r>
      <w:proofErr w:type="spellEnd"/>
      <w:r w:rsidRPr="005F5A11">
        <w:rPr>
          <w:rFonts w:ascii="Verdana" w:eastAsia="Times New Roman" w:hAnsi="Verdana" w:cs="Arial"/>
          <w:b/>
          <w:bCs/>
          <w:i/>
          <w:iCs/>
          <w:color w:val="0099CC"/>
          <w:sz w:val="17"/>
          <w:szCs w:val="17"/>
          <w:lang w:val="en-CA" w:eastAsia="en-CA"/>
        </w:rPr>
        <w:t> </w:t>
      </w:r>
      <w:hyperlink r:id="rId5" w:history="1">
        <w:r w:rsidRPr="005F5A11">
          <w:rPr>
            <w:rFonts w:ascii="Verdana" w:eastAsia="Times New Roman" w:hAnsi="Verdana" w:cs="Arial"/>
            <w:b/>
            <w:bCs/>
            <w:i/>
            <w:iCs/>
            <w:color w:val="0099CC"/>
            <w:sz w:val="17"/>
            <w:szCs w:val="17"/>
            <w:u w:val="single"/>
            <w:lang w:val="en-CA" w:eastAsia="en-CA"/>
          </w:rPr>
          <w:t xml:space="preserve">Juan </w:t>
        </w:r>
        <w:proofErr w:type="spellStart"/>
        <w:r w:rsidRPr="005F5A11">
          <w:rPr>
            <w:rFonts w:ascii="Verdana" w:eastAsia="Times New Roman" w:hAnsi="Verdana" w:cs="Arial"/>
            <w:b/>
            <w:bCs/>
            <w:i/>
            <w:iCs/>
            <w:color w:val="0099CC"/>
            <w:sz w:val="17"/>
            <w:szCs w:val="17"/>
            <w:u w:val="single"/>
            <w:lang w:val="en-CA" w:eastAsia="en-CA"/>
          </w:rPr>
          <w:t>Triana</w:t>
        </w:r>
        <w:proofErr w:type="spellEnd"/>
        <w:r w:rsidRPr="005F5A11">
          <w:rPr>
            <w:rFonts w:ascii="Verdana" w:eastAsia="Times New Roman" w:hAnsi="Verdana" w:cs="Arial"/>
            <w:b/>
            <w:bCs/>
            <w:i/>
            <w:iCs/>
            <w:color w:val="0099CC"/>
            <w:sz w:val="17"/>
            <w:szCs w:val="17"/>
            <w:u w:val="single"/>
            <w:lang w:val="en-CA" w:eastAsia="en-CA"/>
          </w:rPr>
          <w:t xml:space="preserve"> </w:t>
        </w:r>
        <w:proofErr w:type="spellStart"/>
        <w:r w:rsidRPr="005F5A11">
          <w:rPr>
            <w:rFonts w:ascii="Verdana" w:eastAsia="Times New Roman" w:hAnsi="Verdana" w:cs="Arial"/>
            <w:b/>
            <w:bCs/>
            <w:i/>
            <w:iCs/>
            <w:color w:val="0099CC"/>
            <w:sz w:val="17"/>
            <w:szCs w:val="17"/>
            <w:u w:val="single"/>
            <w:lang w:val="en-CA" w:eastAsia="en-CA"/>
          </w:rPr>
          <w:t>Cordoví</w:t>
        </w:r>
        <w:proofErr w:type="spellEnd"/>
      </w:hyperlink>
    </w:p>
    <w:p w:rsidR="005F5A11" w:rsidRDefault="005F5A11" w:rsidP="005F5A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6600"/>
          <w:sz w:val="17"/>
          <w:szCs w:val="17"/>
          <w:lang w:val="en-CA" w:eastAsia="en-CA"/>
        </w:rPr>
      </w:pPr>
    </w:p>
    <w:p w:rsidR="005F5A11" w:rsidRPr="005F5A11" w:rsidRDefault="005F5A11" w:rsidP="005F5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6600"/>
          <w:sz w:val="17"/>
          <w:szCs w:val="17"/>
          <w:lang w:val="en-CA" w:eastAsia="en-CA"/>
        </w:rPr>
      </w:pPr>
      <w:proofErr w:type="spellStart"/>
      <w:r w:rsidRPr="005F5A11">
        <w:rPr>
          <w:rFonts w:ascii="Verdana" w:eastAsia="Times New Roman" w:hAnsi="Verdana" w:cs="Arial"/>
          <w:color w:val="006600"/>
          <w:sz w:val="17"/>
          <w:szCs w:val="17"/>
          <w:lang w:val="en-CA" w:eastAsia="en-CA"/>
        </w:rPr>
        <w:t>OnCuba</w:t>
      </w:r>
      <w:proofErr w:type="spellEnd"/>
      <w:r>
        <w:rPr>
          <w:rFonts w:ascii="Verdana" w:eastAsia="Times New Roman" w:hAnsi="Verdana" w:cs="Arial"/>
          <w:color w:val="006600"/>
          <w:sz w:val="17"/>
          <w:szCs w:val="17"/>
          <w:lang w:val="en-CA" w:eastAsia="en-CA"/>
        </w:rPr>
        <w:t xml:space="preserve"> News</w:t>
      </w:r>
    </w:p>
    <w:p w:rsidR="00FC64EF" w:rsidRPr="005F5A11" w:rsidRDefault="005F5A11" w:rsidP="005F5A11">
      <w:pPr>
        <w:jc w:val="both"/>
        <w:rPr>
          <w:rFonts w:ascii="Times New Roman" w:hAnsi="Times New Roman" w:cs="Times New Roman"/>
          <w:sz w:val="24"/>
          <w:szCs w:val="24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Fuente: </w:t>
      </w:r>
      <w:hyperlink r:id="rId6" w:tgtFrame="_blank" w:history="1">
        <w:r w:rsidRPr="005F5A11">
          <w:rPr>
            <w:rFonts w:ascii="Times New Roman" w:eastAsia="Times New Roman" w:hAnsi="Times New Roman" w:cs="Times New Roman"/>
            <w:b/>
            <w:color w:val="0099CC"/>
            <w:sz w:val="24"/>
            <w:szCs w:val="24"/>
            <w:u w:val="single"/>
            <w:shd w:val="clear" w:color="auto" w:fill="FFFFFF"/>
            <w:lang w:val="en-CA" w:eastAsia="en-CA"/>
          </w:rPr>
          <w:t>http://oncubanews.com/opinion/columnas/contrapesos/la-economia-cubana-y-el-sindrome-de-concha/</w:t>
        </w:r>
      </w:hyperlink>
    </w:p>
    <w:p w:rsidR="005F5A11" w:rsidRDefault="005F5A11" w:rsidP="005F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proofErr w:type="spellStart"/>
      <w:r w:rsidRPr="005F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 w:eastAsia="en-CA"/>
        </w:rPr>
        <w:t>Plaf</w:t>
      </w:r>
      <w:proofErr w:type="spellEnd"/>
      <w:r w:rsidRPr="005F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 w:eastAsia="en-CA"/>
        </w:rPr>
        <w:t xml:space="preserve">… o </w:t>
      </w:r>
      <w:proofErr w:type="spellStart"/>
      <w:r w:rsidRPr="005F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 w:eastAsia="en-CA"/>
        </w:rPr>
        <w:t>demasiado</w:t>
      </w:r>
      <w:proofErr w:type="spellEnd"/>
      <w:r w:rsidRPr="005F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 w:eastAsia="en-CA"/>
        </w:rPr>
        <w:t>miedo</w:t>
      </w:r>
      <w:proofErr w:type="spellEnd"/>
      <w:r w:rsidRPr="005F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 w:eastAsia="en-CA"/>
        </w:rPr>
        <w:t xml:space="preserve"> a la </w:t>
      </w:r>
      <w:proofErr w:type="spellStart"/>
      <w:r w:rsidRPr="005F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 w:eastAsia="en-CA"/>
        </w:rPr>
        <w:t>vida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 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película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cubana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1988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podría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decirse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un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metáfora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anticipada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muy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aproximada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nuestra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realidad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actual.</w:t>
      </w:r>
    </w:p>
    <w:p w:rsidR="005F5A11" w:rsidRDefault="005F5A11" w:rsidP="005F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val="en-CA" w:eastAsia="en-CA"/>
        </w:rPr>
        <w:drawing>
          <wp:inline distT="0" distB="0" distL="0" distR="0" wp14:anchorId="57B014C1" wp14:editId="4CACD971">
            <wp:extent cx="6088380" cy="4566285"/>
            <wp:effectExtent l="0" t="0" r="7620" b="5715"/>
            <wp:docPr id="1" name="Picture 1" descr="https://3.bp.blogspot.com/-5aTBt55KMkM/XEetvlUUb-I/AAAAAAAA1IY/xrRB1E6N4W0MJhBgKs74mwwJ6I2K_9VvACLcBGAs/s400/restaurante-mosc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5aTBt55KMkM/XEetvlUUb-I/AAAAAAAA1IY/xrRB1E6N4W0MJhBgKs74mwwJ6I2K_9VvACLcBGAs/s400/restaurante-mosc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5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Concha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personajes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principales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película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cubana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Mujer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divorciada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con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hijo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mayor,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pelotero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Ella se debate entre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decisión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realizar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un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cambio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drástico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(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comenzar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nueva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vida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mudándose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con un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chofer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taxi, hombre que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ama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al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ella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ama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) 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seguir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igual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: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encerrada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sí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misma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su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pasado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soportando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situación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interna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difícil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sostener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enfrentada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agresiones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externas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(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ataque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con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huevos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) que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acosan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sistemáticamente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sobre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cuales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tiene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posibilidad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influir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  <w:proofErr w:type="gramEnd"/>
    </w:p>
    <w:p w:rsidR="005F5A11" w:rsidRPr="005F5A11" w:rsidRDefault="005F5A11" w:rsidP="005F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  <w:t xml:space="preserve">Al final Concha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muere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infarto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le produce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sonido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pelota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goma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rebotando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pared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su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casa y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ella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confunde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con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sonido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otro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huevo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reventando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algún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lugar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lastRenderedPageBreak/>
        <w:t xml:space="preserve">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su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hogar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verdadera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razón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su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muerte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sin embargo,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indecisión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miedo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cambio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  <w:t xml:space="preserve">Cuba se debate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problema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parecido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al de Concha.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atacada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un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enemigo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externo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parece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insaciable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(Trump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cubano-americanos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Marco Rubio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compañía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ahora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pretenden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chantajear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mundo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amenazando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con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poner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funcionar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título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3 de la Ley Helms- Burton);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enfrenta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situación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económica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difícil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está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abocada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cambios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significativos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anuncia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proyecto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nueva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Constitución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República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vez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padece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permanencia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testaruda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resistencia</w:t>
      </w:r>
      <w:proofErr w:type="spellEnd"/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cambios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necesarios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alguna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manera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conducido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venidas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proceso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transformación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tan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necesario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exige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nuestra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realidad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económica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política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social.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resistencia</w:t>
      </w:r>
      <w:proofErr w:type="spellEnd"/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generado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costos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muy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grandes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Describo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alguno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: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tasa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crecimiento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sigue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muy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baja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está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muy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lejos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tasa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crecimiento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necesitamos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exportaciones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bienes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siguen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teniendo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comportamiento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insuficiente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continúan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concentradas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unos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pocos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bienes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dependencia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importaciones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mantiene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parece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tenga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solución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corto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plazo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presión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fiscal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permite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amplios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márgenes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maniobra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empleo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crece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se 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precarizado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salario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pesar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del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crecimiento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salario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medio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mensual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sigue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insuficiente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éxodo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personal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calificado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especialmente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jóvenes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mujeres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desangra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nuestra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economía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mantiene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tasa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inversión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permanece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muy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baja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respecto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necesidades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crecimiento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prácticamente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está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mitad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necesidades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ejecución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inversiones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sigue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insuficiente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deuda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corto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plazo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proveedores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dividendos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pagados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inversionistas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extranjeros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son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carga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financiera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importante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convierten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incentivos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negativos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crecimiento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generan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incertidumbre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futuros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inversionistas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interesados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empresa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estatal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socialista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responsable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menos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el 80%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del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PIB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mayoritaria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como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fuente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empleo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pilar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transformaciones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emprendidas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hace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unos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atrás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alcanza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 responder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adecuadamente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nuestras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necesidades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desarrollo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se 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anunciado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será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necesario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repensar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las OSDEs.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inversión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extranjera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declarada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estratégica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para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desarrollo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del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logra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despegar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aun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cuando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mejorado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su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captación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respecto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atrás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sigue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insuficiente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está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lejos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nuestras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necesidades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reales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mantienen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brechas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importantes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–vertical y horizontal–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infraestructura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básica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Existen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brechas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tecnológicas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significativas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buena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parte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nuestro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sistema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productivo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El sector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estatal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cooperativas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propietarios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privados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general,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arrendadores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tierra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empleados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ese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sector,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aun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espera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un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marco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legal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proactivo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que le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permita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crecer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cualitativamente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Pr="005F5A11" w:rsidRDefault="005F5A11" w:rsidP="005F5A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Sectores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decisivos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</w:t>
      </w:r>
      <w:proofErr w:type="spellStart"/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como</w:t>
      </w:r>
      <w:proofErr w:type="spellEnd"/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agricultura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y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industria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terminan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encontrar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senda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dinámica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crecimiento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sostenido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son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buena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parte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costos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resistencia</w:t>
      </w:r>
      <w:proofErr w:type="spellEnd"/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Todos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ellos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o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inmensa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mayoría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fueron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objeto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análisis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última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Asamblea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Nacional.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Ministro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Economía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Alejandro Gil, con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toda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razón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sostenido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existen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reservas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suficientes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crecer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menos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modestamente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mi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opinión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primera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todas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reservas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está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mejoramiento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adecuación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instituciones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(de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reglas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del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juego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) 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situación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hoy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tenemos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objetivo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crecer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desarrollarnos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bookmarkStart w:id="0" w:name="_GoBack"/>
      <w:bookmarkEnd w:id="0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segunda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oportunidad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mejora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tampoco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implica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recursos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materiales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financieros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;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(lo 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señalado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Miguel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Díaz-Canel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)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coherencia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debe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existir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entre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políticas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asumidas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propósitos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definidos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realidad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economía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documentos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programáticos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aprobados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ejemplo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importancia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coherencia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entre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políticas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propósitos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son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educación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salud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Si hoy Cuba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puede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mostrar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logros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indiscutibles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educación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salud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porque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desde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inicio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políticas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fueron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coherentes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con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propósito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definido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consistentes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través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sesenta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  <w:t xml:space="preserve">¿Hay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oportunidades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? Sin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duda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las hay.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ejemplo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quedan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800,000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hectáreas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tierras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ociosas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precio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tierra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buena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calidad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oscila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puede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desde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2,000 USD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hectárea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hasta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14,000 USD.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Cuba la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queda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ociosa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tiene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“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demanda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”,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mejor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calidad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entonces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pensemos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precio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3,000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dólares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hectárea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vendamos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nuestra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tierra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solo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ofrezcámosla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arriendo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empresas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extranjeras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a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ese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sector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estatal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nacional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Pongamos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un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arriendo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20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prorrogables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producción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alimentos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y que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renta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debe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pagar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empresa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150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dólares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anuales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(3,000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precio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entre 20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),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asumamos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logren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colocar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arriendo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70%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tierras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ociosas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(586,000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hectáreas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).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Entonces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recibiría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solo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concepto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renta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87,900,000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dólares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anuales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 lo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habría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sumar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ingresos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concepto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compras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economía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nacional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salarios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impuestos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sobre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utilidades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parte de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ese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ingreso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podría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quedar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gobiernos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territorios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engrosar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ese 1% para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desarrollo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mismos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otra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ingresaría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presupuesto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del Estado.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Obviamente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habría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limpiar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camino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obstáculos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trabas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burocracias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prejuicios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resistencias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productores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pueden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acceso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fácil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exportaciones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a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importaciones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insumo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mercado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nacional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puede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hacer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, solo hay que “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sacudir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mata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”.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Lo </w:t>
      </w:r>
      <w:proofErr w:type="spellStart"/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mismo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sector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inmobiliario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90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abrió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inversión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extranjera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breve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tiempo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apareció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decena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proyectos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Luego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sector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cerró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tarde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reabrió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solo para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proyectos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asociados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desarrollo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campos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golf.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  <w:t xml:space="preserve">Hoy,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casi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20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después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tenemos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ningún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campo de golf.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ese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mismo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lapso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tiempo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República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Dominicana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construyó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20.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Existen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suficientes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terrenos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sin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utilizar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casi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todas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ciudades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Cuba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torno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ellas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terrenos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no son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aprovechables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agricultura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Tenemos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ventaja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Instituto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Planificación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Física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puede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ordenar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todos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proyectos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Tenemos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además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precios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tierra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menos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locaciones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interés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turístico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Quien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tenga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dudas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vaya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hasta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calle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 entre 23 y 21, mire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espacio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ocupa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fachada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“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semidestruida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” de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edificio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está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acera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oeste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tiempos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modernos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flamante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restaurante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Moscú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 ¡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Cuánto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espacio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improductivo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veinte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!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Pongámosle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precio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metro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cuadrado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Algunas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estimaciones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sitúan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800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dólares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pero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como</w:t>
      </w:r>
      <w:proofErr w:type="spellEnd"/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no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venta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sino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arriendo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largo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plazo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(25 o 50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)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bajemos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renta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cuarta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parte: 200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metro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cuadrado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Estimemos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área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hablamos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tenga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2,000 metros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cuadrados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entonces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o la ciudad,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recibiría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pedacito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terreno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800,000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dólares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anuales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20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son 8,000,000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dólares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perdido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dejado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ganar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impuestos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dejados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cobrar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supuesto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negocio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salarios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nunca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pagaron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etcétera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etcétera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proofErr w:type="gramEnd"/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Pero no,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20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ese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espacio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lo que produce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insalubridad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vectores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peste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contaminación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fea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imagen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ningún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ingreso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ni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la ciudad. Nada, que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síndrome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Concha ha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costado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bastante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</w:p>
    <w:p w:rsidR="005F5A11" w:rsidRDefault="005F5A11" w:rsidP="005F5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Quizás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ya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exista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algún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proyecto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ese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espacio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Quizás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próximos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comience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ejecutar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Quizás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próximos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cinco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o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siete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comience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“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producir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”.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Ojalá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así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sea;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pero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20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años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anteriores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serán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recursos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perdidos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Cuba.</w:t>
      </w:r>
    </w:p>
    <w:p w:rsidR="005F5A11" w:rsidRPr="005F5A11" w:rsidRDefault="005F5A11" w:rsidP="005F5A11">
      <w:pPr>
        <w:jc w:val="both"/>
        <w:rPr>
          <w:rFonts w:ascii="Times New Roman" w:hAnsi="Times New Roman" w:cs="Times New Roman"/>
          <w:sz w:val="24"/>
          <w:szCs w:val="24"/>
        </w:rPr>
      </w:pP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  <w:t>¿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Cuántos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espacios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como</w:t>
      </w:r>
      <w:proofErr w:type="spellEnd"/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mayores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existen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capital? ¿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qué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no se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vuelve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gram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</w:t>
      </w:r>
      <w:proofErr w:type="gram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abrir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sector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inmobiliario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inversión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extranjera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?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parte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ingresos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obtenidos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renta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terrenos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alquiler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pisos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impuestos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sobre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las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utilidades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pueden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utilizados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directamente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inversión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construir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viviendas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confortables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población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nuestro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país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  <w:t xml:space="preserve">Hay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muchas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oportunidades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hasta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deuda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proveedores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dividendos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retenidos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tanto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angustian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son,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buen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término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una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fuente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financiamiento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para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crecimiento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.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hecho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algunas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esas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empresas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hoy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tienen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dividendos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retenidos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podrían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tener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interés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convertirlos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activos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les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generen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más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ingresos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,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aunque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tengan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invertir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algún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dinero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fresco.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Oportunidades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hay, solo hay que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pensar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distinto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y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desalojar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el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síndrome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de la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mencionada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proofErr w:type="spellStart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película</w:t>
      </w:r>
      <w:proofErr w:type="spellEnd"/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t>.</w:t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r w:rsidRPr="005F5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 w:eastAsia="en-CA"/>
        </w:rPr>
        <w:br/>
      </w:r>
    </w:p>
    <w:p w:rsidR="005F5A11" w:rsidRPr="005F5A11" w:rsidRDefault="005F5A11" w:rsidP="005F5A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A11" w:rsidRPr="005F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0D5F"/>
    <w:multiLevelType w:val="multilevel"/>
    <w:tmpl w:val="2A94BA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0E09B9"/>
    <w:multiLevelType w:val="hybridMultilevel"/>
    <w:tmpl w:val="6EEE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11"/>
    <w:rsid w:val="00415D66"/>
    <w:rsid w:val="005F5A11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31E3"/>
  <w15:chartTrackingRefBased/>
  <w15:docId w15:val="{37D03953-7FF7-4C01-9129-556AF3B4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3.bp.blogspot.com/-5aTBt55KMkM/XEetvlUUb-I/AAAAAAAA1IY/xrRB1E6N4W0MJhBgKs74mwwJ6I2K_9VvACLcBGAs/s1600/restaurante-mosc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cubanews.com/opinion/columnas/contrapesos/la-economia-cubana-y-el-sindrome-de-concha/" TargetMode="External"/><Relationship Id="rId5" Type="http://schemas.openxmlformats.org/officeDocument/2006/relationships/hyperlink" Target="http://rebelion.org/mostrar.php?tipo=5&amp;id=Juan%20Triana%20Cordov%ED&amp;inici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LA ECONOMÍA CUBANA Y EL SÍNDROME DE CONCHA</vt:lpstr>
    </vt:vector>
  </TitlesOfParts>
  <Company>Carleton University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Ritter</dc:creator>
  <cp:keywords/>
  <dc:description/>
  <cp:lastModifiedBy>Arch Ritter</cp:lastModifiedBy>
  <cp:revision>1</cp:revision>
  <dcterms:created xsi:type="dcterms:W3CDTF">2019-01-25T20:58:00Z</dcterms:created>
  <dcterms:modified xsi:type="dcterms:W3CDTF">2019-01-25T21:06:00Z</dcterms:modified>
</cp:coreProperties>
</file>