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FF" w:rsidRPr="003C6294" w:rsidRDefault="00451C92" w:rsidP="00C36D63">
      <w:pPr>
        <w:jc w:val="center"/>
        <w:rPr>
          <w:rFonts w:ascii="Times New Roman" w:hAnsi="Times New Roman" w:cs="Times New Roman"/>
          <w:b/>
          <w:sz w:val="28"/>
        </w:rPr>
      </w:pPr>
      <w:r w:rsidRPr="003C6294">
        <w:rPr>
          <w:rFonts w:ascii="Times New Roman" w:hAnsi="Times New Roman" w:cs="Times New Roman"/>
          <w:sz w:val="24"/>
        </w:rPr>
        <w:t xml:space="preserve"> </w:t>
      </w:r>
      <w:r w:rsidR="00015B8D">
        <w:rPr>
          <w:rFonts w:ascii="Times New Roman" w:hAnsi="Times New Roman" w:cs="Times New Roman"/>
          <w:b/>
          <w:sz w:val="28"/>
        </w:rPr>
        <w:t>Cuba’s Economy d</w:t>
      </w:r>
      <w:r w:rsidR="0092696D" w:rsidRPr="003C6294">
        <w:rPr>
          <w:rFonts w:ascii="Times New Roman" w:hAnsi="Times New Roman" w:cs="Times New Roman"/>
          <w:b/>
          <w:sz w:val="28"/>
        </w:rPr>
        <w:t xml:space="preserve">uring the </w:t>
      </w:r>
      <w:r w:rsidR="008830FF" w:rsidRPr="003C6294">
        <w:rPr>
          <w:rFonts w:ascii="Times New Roman" w:hAnsi="Times New Roman" w:cs="Times New Roman"/>
          <w:b/>
          <w:sz w:val="28"/>
        </w:rPr>
        <w:t>Special Period</w:t>
      </w:r>
      <w:r w:rsidR="00C36D63">
        <w:rPr>
          <w:rFonts w:ascii="Times New Roman" w:hAnsi="Times New Roman" w:cs="Times New Roman"/>
          <w:b/>
          <w:sz w:val="28"/>
        </w:rPr>
        <w:t>,</w:t>
      </w:r>
      <w:r w:rsidR="008830FF" w:rsidRPr="003C6294">
        <w:rPr>
          <w:rFonts w:ascii="Times New Roman" w:hAnsi="Times New Roman" w:cs="Times New Roman"/>
          <w:b/>
          <w:sz w:val="28"/>
        </w:rPr>
        <w:t xml:space="preserve"> 1990-2010</w:t>
      </w:r>
    </w:p>
    <w:p w:rsidR="00E81822" w:rsidRPr="00E81822" w:rsidRDefault="00D72961" w:rsidP="00E81822">
      <w:pPr>
        <w:pStyle w:val="Quick1"/>
        <w:ind w:left="0" w:firstLine="0"/>
        <w:rPr>
          <w:sz w:val="22"/>
        </w:rPr>
      </w:pPr>
      <w:r w:rsidRPr="00E81822">
        <w:rPr>
          <w:sz w:val="22"/>
        </w:rPr>
        <w:t>Archibald</w:t>
      </w:r>
      <w:r w:rsidR="00407C16" w:rsidRPr="00E81822">
        <w:rPr>
          <w:sz w:val="22"/>
        </w:rPr>
        <w:t xml:space="preserve"> R. M. Ritter</w:t>
      </w:r>
      <w:r w:rsidR="00E81822" w:rsidRPr="00E81822">
        <w:rPr>
          <w:b/>
        </w:rPr>
        <w:t xml:space="preserve"> </w:t>
      </w:r>
      <w:r w:rsidR="00E81822">
        <w:rPr>
          <w:b/>
        </w:rPr>
        <w:tab/>
      </w:r>
      <w:r w:rsidR="00E81822">
        <w:rPr>
          <w:b/>
        </w:rPr>
        <w:tab/>
      </w:r>
      <w:r w:rsidR="00E81822">
        <w:rPr>
          <w:b/>
        </w:rPr>
        <w:tab/>
      </w:r>
      <w:r w:rsidR="00E81822">
        <w:rPr>
          <w:b/>
        </w:rPr>
        <w:tab/>
      </w:r>
      <w:r w:rsidR="00E81822">
        <w:rPr>
          <w:b/>
        </w:rPr>
        <w:tab/>
      </w:r>
      <w:r w:rsidR="00E81822">
        <w:rPr>
          <w:b/>
        </w:rPr>
        <w:tab/>
      </w:r>
      <w:r w:rsidR="00E81822">
        <w:rPr>
          <w:b/>
        </w:rPr>
        <w:tab/>
      </w:r>
      <w:r w:rsidR="00E81822">
        <w:rPr>
          <w:b/>
        </w:rPr>
        <w:tab/>
      </w:r>
      <w:r w:rsidR="00CE3176">
        <w:t>October 12</w:t>
      </w:r>
      <w:r w:rsidR="00E81822" w:rsidRPr="00E81822">
        <w:t>, 2010</w:t>
      </w:r>
    </w:p>
    <w:p w:rsidR="00E81822" w:rsidRPr="00E81822" w:rsidRDefault="00E81822" w:rsidP="00E81822">
      <w:pPr>
        <w:pStyle w:val="Quick1"/>
        <w:ind w:left="0" w:firstLine="0"/>
        <w:rPr>
          <w:sz w:val="22"/>
        </w:rPr>
      </w:pPr>
      <w:r w:rsidRPr="00E81822">
        <w:rPr>
          <w:sz w:val="22"/>
        </w:rPr>
        <w:t>Distinguished Research Professor Emeritus,</w:t>
      </w:r>
    </w:p>
    <w:p w:rsidR="00E81822" w:rsidRPr="00E81822" w:rsidRDefault="00E81822" w:rsidP="00E81822">
      <w:pPr>
        <w:pStyle w:val="Quick1"/>
        <w:ind w:left="0" w:firstLine="0"/>
        <w:rPr>
          <w:sz w:val="22"/>
        </w:rPr>
      </w:pPr>
      <w:r w:rsidRPr="00E81822">
        <w:rPr>
          <w:sz w:val="22"/>
        </w:rPr>
        <w:t>Economics and International Affairs,</w:t>
      </w:r>
    </w:p>
    <w:p w:rsidR="00E81822" w:rsidRPr="00E81822" w:rsidRDefault="00E81822" w:rsidP="00E81822">
      <w:pPr>
        <w:pStyle w:val="Quick1"/>
        <w:ind w:left="0" w:firstLine="0"/>
        <w:rPr>
          <w:sz w:val="22"/>
        </w:rPr>
      </w:pPr>
      <w:r w:rsidRPr="00E81822">
        <w:rPr>
          <w:sz w:val="22"/>
        </w:rPr>
        <w:t>Carleton University,</w:t>
      </w:r>
    </w:p>
    <w:p w:rsidR="00FD0BC6" w:rsidRDefault="00E81822" w:rsidP="00E81822">
      <w:pPr>
        <w:pStyle w:val="Quick1"/>
        <w:ind w:left="0" w:firstLine="0"/>
        <w:rPr>
          <w:b/>
        </w:rPr>
      </w:pPr>
      <w:r w:rsidRPr="00E81822">
        <w:rPr>
          <w:sz w:val="22"/>
        </w:rPr>
        <w:t>Ottawa, Canada</w:t>
      </w:r>
      <w:r w:rsidR="00407C16" w:rsidRPr="00E81822">
        <w:rPr>
          <w:sz w:val="22"/>
        </w:rPr>
        <w:tab/>
      </w:r>
      <w:r w:rsidR="00407C16">
        <w:rPr>
          <w:b/>
        </w:rPr>
        <w:tab/>
      </w:r>
      <w:r w:rsidR="00407C16">
        <w:rPr>
          <w:b/>
        </w:rPr>
        <w:tab/>
      </w:r>
      <w:r w:rsidR="00407C16">
        <w:rPr>
          <w:b/>
        </w:rPr>
        <w:tab/>
      </w:r>
      <w:r w:rsidR="00407C16">
        <w:rPr>
          <w:b/>
        </w:rPr>
        <w:tab/>
      </w:r>
      <w:r w:rsidR="00407C16">
        <w:rPr>
          <w:b/>
        </w:rPr>
        <w:tab/>
      </w:r>
      <w:r w:rsidR="00407C16">
        <w:rPr>
          <w:b/>
        </w:rPr>
        <w:tab/>
      </w:r>
    </w:p>
    <w:p w:rsidR="00407C16" w:rsidRDefault="00407C16" w:rsidP="006A0769">
      <w:pPr>
        <w:pStyle w:val="Quick1"/>
        <w:spacing w:after="240"/>
        <w:ind w:left="0" w:firstLine="0"/>
        <w:rPr>
          <w:b/>
        </w:rPr>
      </w:pPr>
    </w:p>
    <w:tbl>
      <w:tblPr>
        <w:tblStyle w:val="TableGrid"/>
        <w:tblW w:w="0" w:type="auto"/>
        <w:tblLook w:val="04A0"/>
      </w:tblPr>
      <w:tblGrid>
        <w:gridCol w:w="9198"/>
      </w:tblGrid>
      <w:tr w:rsidR="0027624F" w:rsidTr="006643E9">
        <w:tc>
          <w:tcPr>
            <w:tcW w:w="9198" w:type="dxa"/>
          </w:tcPr>
          <w:p w:rsidR="0027624F" w:rsidRDefault="0027624F" w:rsidP="00FD0BC6">
            <w:pPr>
              <w:pStyle w:val="NormalWeb"/>
              <w:spacing w:line="480" w:lineRule="auto"/>
            </w:pPr>
            <w:r>
              <w:t>Cuba struggled through the difficult “Special Period” resulting from the end</w:t>
            </w:r>
            <w:r w:rsidR="00407C16">
              <w:t>ing</w:t>
            </w:r>
            <w:r>
              <w:t xml:space="preserve"> of Soviet subsidization, with some successes, some </w:t>
            </w:r>
            <w:r w:rsidR="00C36D63">
              <w:t xml:space="preserve">failures, some </w:t>
            </w:r>
            <w:r>
              <w:t xml:space="preserve">major </w:t>
            </w:r>
            <w:r w:rsidR="00D72961">
              <w:t>on-going</w:t>
            </w:r>
            <w:r>
              <w:t xml:space="preserve"> challenges</w:t>
            </w:r>
            <w:r w:rsidR="00C36D63">
              <w:t xml:space="preserve"> and </w:t>
            </w:r>
            <w:r w:rsidR="00FD0BC6">
              <w:t xml:space="preserve">some </w:t>
            </w:r>
            <w:r w:rsidR="00C36D63">
              <w:t xml:space="preserve">more ambitious </w:t>
            </w:r>
            <w:r w:rsidR="00FD0BC6">
              <w:t xml:space="preserve">policy </w:t>
            </w:r>
            <w:r w:rsidR="00C36D63">
              <w:t xml:space="preserve">responses </w:t>
            </w:r>
            <w:r w:rsidR="00FD0BC6">
              <w:t>in late</w:t>
            </w:r>
            <w:r w:rsidR="00C36D63">
              <w:t xml:space="preserve"> 2010</w:t>
            </w:r>
            <w:r w:rsidR="00D72961">
              <w:t>.</w:t>
            </w:r>
          </w:p>
        </w:tc>
      </w:tr>
    </w:tbl>
    <w:p w:rsidR="0092696D" w:rsidRPr="003C6294" w:rsidRDefault="003131BF" w:rsidP="00FD0BC6">
      <w:pPr>
        <w:pStyle w:val="NormalWeb"/>
        <w:spacing w:line="480" w:lineRule="auto"/>
      </w:pPr>
      <w:r w:rsidRPr="003131BF">
        <w:rPr>
          <w:b/>
          <w:noProof/>
          <w:sz w:val="28"/>
          <w:lang w:eastAsia="zh-TW"/>
        </w:rPr>
        <w:pict>
          <v:shapetype id="_x0000_t202" coordsize="21600,21600" o:spt="202" path="m,l,21600r21600,l21600,xe">
            <v:stroke joinstyle="miter"/>
            <v:path gradientshapeok="t" o:connecttype="rect"/>
          </v:shapetype>
          <v:shape id="_x0000_s1027" type="#_x0000_t202" style="position:absolute;margin-left:-5.15pt;margin-top:14.55pt;width:460.3pt;height:487.65pt;z-index:251660288;mso-position-horizontal-relative:text;mso-position-vertical-relative:text;mso-width-relative:margin;mso-height-relative:margin">
            <v:textbox style="mso-next-textbox:#_x0000_s1027">
              <w:txbxContent>
                <w:p w:rsidR="00F10FC1" w:rsidRPr="003C6294" w:rsidRDefault="00F10FC1" w:rsidP="00A17A6E">
                  <w:pPr>
                    <w:pStyle w:val="BodyText"/>
                    <w:spacing w:after="240"/>
                  </w:pPr>
                  <w:r w:rsidRPr="003C6294">
                    <w:t>Following the termination in 1990 of the subsidization inherent in Cuba’s “special relationship” with the Soviet Union, Cuba experienced a</w:t>
                  </w:r>
                  <w:r>
                    <w:t>n</w:t>
                  </w:r>
                  <w:r w:rsidRPr="003C6294">
                    <w:t xml:space="preserve"> economic “melt-down”. In response, Cuba’s leadership </w:t>
                  </w:r>
                  <w:r>
                    <w:t>instituted</w:t>
                  </w:r>
                  <w:r w:rsidRPr="003C6294">
                    <w:t xml:space="preserve"> a variety of </w:t>
                  </w:r>
                  <w:r>
                    <w:t xml:space="preserve">“pro-market” </w:t>
                  </w:r>
                  <w:r w:rsidRPr="003C6294">
                    <w:t xml:space="preserve">institutional and policy </w:t>
                  </w:r>
                  <w:r>
                    <w:t>reforms</w:t>
                  </w:r>
                  <w:r w:rsidRPr="003C6294">
                    <w:t>. By 1995, the Cuban economy</w:t>
                  </w:r>
                  <w:r>
                    <w:t xml:space="preserve"> had</w:t>
                  </w:r>
                  <w:r w:rsidRPr="003C6294">
                    <w:t xml:space="preserve"> beg</w:t>
                  </w:r>
                  <w:r>
                    <w:t>u</w:t>
                  </w:r>
                  <w:r w:rsidRPr="003C6294">
                    <w:t>n a process of r</w:t>
                  </w:r>
                  <w:r>
                    <w:t>ecovery. D</w:t>
                  </w:r>
                  <w:r w:rsidRPr="003C6294">
                    <w:t>uring the 2000s</w:t>
                  </w:r>
                  <w:r>
                    <w:t xml:space="preserve">, the reform process </w:t>
                  </w:r>
                  <w:r w:rsidRPr="003C6294">
                    <w:t>was close to paralysis, despite overwhelming needs for change</w:t>
                  </w:r>
                  <w:r>
                    <w:t>. Under the leadership of Raul Castro from mid-2006 to 2010, some modest reforms were implemented, and in September 2010, a downsizing of the state sector and expansion of the small-enterprise sector was announced.</w:t>
                  </w:r>
                </w:p>
                <w:p w:rsidR="00F10FC1" w:rsidRPr="003C6294" w:rsidRDefault="00F10FC1" w:rsidP="00A17A6E">
                  <w:pPr>
                    <w:pStyle w:val="BodyText"/>
                    <w:spacing w:after="240"/>
                  </w:pPr>
                  <w:r w:rsidRPr="003C6294">
                    <w:t xml:space="preserve">Since 1990, Cuba’s socio-economic performance has been mixed, with some positive results but also with continuing problems. Some elements of the crisis </w:t>
                  </w:r>
                  <w:r>
                    <w:t>were</w:t>
                  </w:r>
                  <w:r w:rsidRPr="003C6294">
                    <w:t xml:space="preserve"> resolved effectively and </w:t>
                  </w:r>
                  <w:r>
                    <w:t xml:space="preserve">some </w:t>
                  </w:r>
                  <w:r w:rsidRPr="003C6294">
                    <w:t xml:space="preserve">sectors of the economy performed </w:t>
                  </w:r>
                  <w:r>
                    <w:t xml:space="preserve">reasonably </w:t>
                  </w:r>
                  <w:r w:rsidRPr="003C6294">
                    <w:t>well,</w:t>
                  </w:r>
                  <w:r>
                    <w:t xml:space="preserve"> (</w:t>
                  </w:r>
                  <w:r w:rsidRPr="003C6294">
                    <w:t>tourism, nickel, petroleum extraction and electricity generation</w:t>
                  </w:r>
                  <w:r>
                    <w:t>, health and education</w:t>
                  </w:r>
                  <w:r w:rsidRPr="003C6294">
                    <w:t>.</w:t>
                  </w:r>
                  <w:r>
                    <w:t>)</w:t>
                  </w:r>
                  <w:r w:rsidRPr="003C6294">
                    <w:t xml:space="preserve"> Other </w:t>
                  </w:r>
                  <w:r>
                    <w:t>dimensions</w:t>
                  </w:r>
                  <w:r w:rsidRPr="003C6294">
                    <w:t xml:space="preserve"> of the crisis, such as the monetary and exchange rate pathology, </w:t>
                  </w:r>
                  <w:r>
                    <w:t xml:space="preserve">the </w:t>
                  </w:r>
                  <w:r w:rsidRPr="003C6294">
                    <w:t>sugar</w:t>
                  </w:r>
                  <w:r>
                    <w:t xml:space="preserve"> agro-industrial complex, manufacturing, </w:t>
                  </w:r>
                  <w:r w:rsidRPr="003C6294">
                    <w:t>food production and levels of investment remain</w:t>
                  </w:r>
                  <w:r>
                    <w:t>ed</w:t>
                  </w:r>
                  <w:r w:rsidRPr="003C6294">
                    <w:t xml:space="preserve"> weak. </w:t>
                  </w:r>
                  <w:r>
                    <w:t>D</w:t>
                  </w:r>
                  <w:r w:rsidRPr="003C6294">
                    <w:t xml:space="preserve">espite strong </w:t>
                  </w:r>
                  <w:r>
                    <w:t>economic</w:t>
                  </w:r>
                  <w:r w:rsidRPr="003C6294">
                    <w:t xml:space="preserve"> grow</w:t>
                  </w:r>
                  <w:r>
                    <w:t xml:space="preserve">th performance from 2000 to 2008 – made possible with the support of Venezuela – real </w:t>
                  </w:r>
                  <w:r w:rsidRPr="003C6294">
                    <w:t>wage</w:t>
                  </w:r>
                  <w:r>
                    <w:t>s</w:t>
                  </w:r>
                  <w:r w:rsidRPr="003C6294">
                    <w:t xml:space="preserve"> </w:t>
                  </w:r>
                  <w:r>
                    <w:t>and living standards had</w:t>
                  </w:r>
                  <w:r w:rsidRPr="003C6294">
                    <w:t xml:space="preserve"> not recovered to the levels of the 1980s.  </w:t>
                  </w:r>
                  <w:r>
                    <w:t>Interesting reform initiatives were begun in September 2006.</w:t>
                  </w:r>
                </w:p>
                <w:p w:rsidR="00F10FC1" w:rsidRDefault="00F10FC1"/>
              </w:txbxContent>
            </v:textbox>
          </v:shape>
        </w:pict>
      </w:r>
    </w:p>
    <w:p w:rsidR="00222D9B" w:rsidRDefault="00222D9B" w:rsidP="003C6294">
      <w:pPr>
        <w:spacing w:line="360" w:lineRule="auto"/>
        <w:jc w:val="both"/>
        <w:rPr>
          <w:rFonts w:ascii="Times New Roman" w:hAnsi="Times New Roman" w:cs="Times New Roman"/>
          <w:b/>
          <w:sz w:val="24"/>
        </w:rPr>
      </w:pPr>
    </w:p>
    <w:p w:rsidR="00222D9B" w:rsidRDefault="00222D9B" w:rsidP="003C6294">
      <w:pPr>
        <w:spacing w:line="360" w:lineRule="auto"/>
        <w:jc w:val="both"/>
        <w:rPr>
          <w:rFonts w:ascii="Times New Roman" w:hAnsi="Times New Roman" w:cs="Times New Roman"/>
          <w:b/>
          <w:sz w:val="24"/>
        </w:rPr>
      </w:pPr>
    </w:p>
    <w:p w:rsidR="00222D9B" w:rsidRDefault="00222D9B" w:rsidP="003C6294">
      <w:pPr>
        <w:spacing w:line="360" w:lineRule="auto"/>
        <w:jc w:val="both"/>
        <w:rPr>
          <w:rFonts w:ascii="Times New Roman" w:hAnsi="Times New Roman" w:cs="Times New Roman"/>
          <w:b/>
          <w:sz w:val="24"/>
        </w:rPr>
      </w:pPr>
    </w:p>
    <w:p w:rsidR="00222D9B" w:rsidRDefault="00222D9B" w:rsidP="003C6294">
      <w:pPr>
        <w:spacing w:line="360" w:lineRule="auto"/>
        <w:jc w:val="both"/>
        <w:rPr>
          <w:rFonts w:ascii="Times New Roman" w:hAnsi="Times New Roman" w:cs="Times New Roman"/>
          <w:b/>
          <w:sz w:val="24"/>
        </w:rPr>
      </w:pPr>
    </w:p>
    <w:p w:rsidR="00222D9B" w:rsidRDefault="00222D9B" w:rsidP="003C6294">
      <w:pPr>
        <w:spacing w:line="360" w:lineRule="auto"/>
        <w:jc w:val="both"/>
        <w:rPr>
          <w:rFonts w:ascii="Times New Roman" w:hAnsi="Times New Roman" w:cs="Times New Roman"/>
          <w:b/>
          <w:sz w:val="24"/>
        </w:rPr>
      </w:pPr>
    </w:p>
    <w:p w:rsidR="00222D9B" w:rsidRDefault="00222D9B" w:rsidP="003C6294">
      <w:pPr>
        <w:spacing w:line="360" w:lineRule="auto"/>
        <w:jc w:val="both"/>
        <w:rPr>
          <w:rFonts w:ascii="Times New Roman" w:hAnsi="Times New Roman" w:cs="Times New Roman"/>
          <w:b/>
          <w:sz w:val="24"/>
        </w:rPr>
      </w:pPr>
    </w:p>
    <w:p w:rsidR="00222D9B" w:rsidRDefault="00222D9B" w:rsidP="003C6294">
      <w:pPr>
        <w:spacing w:line="360" w:lineRule="auto"/>
        <w:jc w:val="both"/>
        <w:rPr>
          <w:rFonts w:ascii="Times New Roman" w:hAnsi="Times New Roman" w:cs="Times New Roman"/>
          <w:b/>
          <w:sz w:val="24"/>
        </w:rPr>
      </w:pPr>
    </w:p>
    <w:p w:rsidR="00222D9B" w:rsidRDefault="00222D9B" w:rsidP="003C6294">
      <w:pPr>
        <w:spacing w:line="360" w:lineRule="auto"/>
        <w:jc w:val="both"/>
        <w:rPr>
          <w:rFonts w:ascii="Times New Roman" w:hAnsi="Times New Roman" w:cs="Times New Roman"/>
          <w:b/>
          <w:sz w:val="24"/>
        </w:rPr>
      </w:pPr>
    </w:p>
    <w:p w:rsidR="00222D9B" w:rsidRDefault="00222D9B" w:rsidP="003C6294">
      <w:pPr>
        <w:spacing w:line="360" w:lineRule="auto"/>
        <w:jc w:val="both"/>
        <w:rPr>
          <w:rFonts w:ascii="Times New Roman" w:hAnsi="Times New Roman" w:cs="Times New Roman"/>
          <w:b/>
          <w:sz w:val="24"/>
        </w:rPr>
      </w:pPr>
    </w:p>
    <w:p w:rsidR="00222D9B" w:rsidRDefault="00222D9B" w:rsidP="003C6294">
      <w:pPr>
        <w:spacing w:line="360" w:lineRule="auto"/>
        <w:jc w:val="both"/>
        <w:rPr>
          <w:rFonts w:ascii="Times New Roman" w:hAnsi="Times New Roman" w:cs="Times New Roman"/>
          <w:b/>
          <w:sz w:val="24"/>
        </w:rPr>
      </w:pPr>
    </w:p>
    <w:p w:rsidR="00FD0BC6" w:rsidRDefault="00FD0BC6" w:rsidP="003C6294">
      <w:pPr>
        <w:spacing w:line="360" w:lineRule="auto"/>
        <w:jc w:val="both"/>
        <w:rPr>
          <w:rFonts w:ascii="Times New Roman" w:hAnsi="Times New Roman" w:cs="Times New Roman"/>
          <w:b/>
          <w:sz w:val="24"/>
        </w:rPr>
      </w:pPr>
    </w:p>
    <w:p w:rsidR="00FD0BC6" w:rsidRDefault="00FD0BC6" w:rsidP="003C6294">
      <w:pPr>
        <w:spacing w:line="360" w:lineRule="auto"/>
        <w:jc w:val="both"/>
        <w:rPr>
          <w:rFonts w:ascii="Times New Roman" w:hAnsi="Times New Roman" w:cs="Times New Roman"/>
          <w:b/>
          <w:sz w:val="24"/>
        </w:rPr>
      </w:pPr>
    </w:p>
    <w:p w:rsidR="00FD0BC6" w:rsidRDefault="00FD0BC6" w:rsidP="003C6294">
      <w:pPr>
        <w:spacing w:line="360" w:lineRule="auto"/>
        <w:jc w:val="both"/>
        <w:rPr>
          <w:rFonts w:ascii="Times New Roman" w:hAnsi="Times New Roman" w:cs="Times New Roman"/>
          <w:b/>
          <w:sz w:val="24"/>
        </w:rPr>
      </w:pPr>
    </w:p>
    <w:p w:rsidR="008830FF" w:rsidRPr="003C6294" w:rsidRDefault="008830FF" w:rsidP="003C6294">
      <w:pPr>
        <w:spacing w:line="360" w:lineRule="auto"/>
        <w:jc w:val="both"/>
        <w:rPr>
          <w:rFonts w:ascii="Times New Roman" w:hAnsi="Times New Roman" w:cs="Times New Roman"/>
          <w:b/>
          <w:sz w:val="24"/>
        </w:rPr>
      </w:pPr>
      <w:r w:rsidRPr="003C6294">
        <w:rPr>
          <w:rFonts w:ascii="Times New Roman" w:hAnsi="Times New Roman" w:cs="Times New Roman"/>
          <w:b/>
          <w:sz w:val="24"/>
        </w:rPr>
        <w:lastRenderedPageBreak/>
        <w:t>Economic Melt-down and Reform, 1990-1995</w:t>
      </w:r>
    </w:p>
    <w:p w:rsidR="008830FF" w:rsidRPr="003C6294" w:rsidRDefault="008830FF" w:rsidP="00A17A6E">
      <w:pPr>
        <w:pStyle w:val="ListParagraph"/>
        <w:spacing w:line="360" w:lineRule="auto"/>
        <w:jc w:val="both"/>
        <w:rPr>
          <w:rFonts w:ascii="Times New Roman" w:hAnsi="Times New Roman" w:cs="Times New Roman"/>
          <w:b/>
          <w:i/>
          <w:sz w:val="24"/>
        </w:rPr>
      </w:pPr>
      <w:r w:rsidRPr="003C6294">
        <w:rPr>
          <w:rFonts w:ascii="Times New Roman" w:hAnsi="Times New Roman" w:cs="Times New Roman"/>
          <w:b/>
          <w:i/>
          <w:sz w:val="24"/>
        </w:rPr>
        <w:t xml:space="preserve">The </w:t>
      </w:r>
      <w:r w:rsidR="00A17A6E">
        <w:rPr>
          <w:rFonts w:ascii="Times New Roman" w:hAnsi="Times New Roman" w:cs="Times New Roman"/>
          <w:b/>
          <w:i/>
          <w:sz w:val="24"/>
        </w:rPr>
        <w:t xml:space="preserve">Termination </w:t>
      </w:r>
      <w:r w:rsidRPr="003C6294">
        <w:rPr>
          <w:rFonts w:ascii="Times New Roman" w:hAnsi="Times New Roman" w:cs="Times New Roman"/>
          <w:b/>
          <w:i/>
          <w:sz w:val="24"/>
        </w:rPr>
        <w:t>of Soviet Subsidization</w:t>
      </w:r>
    </w:p>
    <w:p w:rsidR="002779B8" w:rsidRDefault="00FD0BC6" w:rsidP="002779B8">
      <w:pPr>
        <w:pStyle w:val="BodyTextIndent2"/>
        <w:spacing w:after="240"/>
      </w:pPr>
      <w:r>
        <w:t xml:space="preserve">From 1990 to 1994 </w:t>
      </w:r>
      <w:r w:rsidR="00591D01">
        <w:t>Cuba</w:t>
      </w:r>
      <w:r w:rsidR="006D7AB6">
        <w:t xml:space="preserve"> en</w:t>
      </w:r>
      <w:r w:rsidR="00591D01">
        <w:t>dured an economic</w:t>
      </w:r>
      <w:r w:rsidR="006D7AB6">
        <w:t xml:space="preserve"> melt-down</w:t>
      </w:r>
      <w:r>
        <w:t>, resulting mainly from</w:t>
      </w:r>
      <w:r w:rsidR="006D7AB6">
        <w:t xml:space="preserve"> </w:t>
      </w:r>
      <w:r w:rsidR="00D5046A" w:rsidRPr="003C6294">
        <w:t xml:space="preserve">the </w:t>
      </w:r>
      <w:r w:rsidR="00A17A6E" w:rsidRPr="003C6294">
        <w:t xml:space="preserve">75% to 80% </w:t>
      </w:r>
      <w:r w:rsidR="00D5046A" w:rsidRPr="003C6294">
        <w:t xml:space="preserve">decline in foreign exchange receipts </w:t>
      </w:r>
      <w:r>
        <w:t>accompanying</w:t>
      </w:r>
      <w:r w:rsidR="00D5046A" w:rsidRPr="003C6294">
        <w:t xml:space="preserve"> the </w:t>
      </w:r>
      <w:r w:rsidR="00A17A6E">
        <w:t xml:space="preserve">ending </w:t>
      </w:r>
      <w:r w:rsidR="00D5046A" w:rsidRPr="003C6294">
        <w:t>of the subsidi</w:t>
      </w:r>
      <w:r w:rsidR="008E7CB6">
        <w:t>es from the former Soviet Union (</w:t>
      </w:r>
      <w:r>
        <w:t>provided</w:t>
      </w:r>
      <w:r w:rsidR="00D5046A" w:rsidRPr="003C6294">
        <w:t xml:space="preserve"> through the pricing of </w:t>
      </w:r>
      <w:r w:rsidR="0031460C">
        <w:t>imports and exports</w:t>
      </w:r>
      <w:r w:rsidR="00A17A6E">
        <w:t xml:space="preserve">, </w:t>
      </w:r>
      <w:r w:rsidR="00E130CA" w:rsidRPr="003C6294">
        <w:t xml:space="preserve">credits financing trade deficits </w:t>
      </w:r>
      <w:r>
        <w:t xml:space="preserve">and </w:t>
      </w:r>
      <w:r w:rsidR="00E130CA" w:rsidRPr="003C6294">
        <w:rPr>
          <w:szCs w:val="24"/>
        </w:rPr>
        <w:t xml:space="preserve">development </w:t>
      </w:r>
      <w:r w:rsidR="00A17A6E">
        <w:rPr>
          <w:szCs w:val="24"/>
        </w:rPr>
        <w:t>aid.</w:t>
      </w:r>
      <w:r w:rsidR="008E7CB6">
        <w:rPr>
          <w:szCs w:val="24"/>
        </w:rPr>
        <w:t>)</w:t>
      </w:r>
      <w:r w:rsidR="00E130CA" w:rsidRPr="003C6294">
        <w:rPr>
          <w:szCs w:val="24"/>
        </w:rPr>
        <w:t xml:space="preserve"> </w:t>
      </w:r>
      <w:r w:rsidR="005426C7">
        <w:t>Cuba’s</w:t>
      </w:r>
      <w:r w:rsidR="00D5046A" w:rsidRPr="003C6294">
        <w:t xml:space="preserve"> foreign exchange earnings </w:t>
      </w:r>
      <w:r w:rsidR="006D7AB6">
        <w:t>shrank and</w:t>
      </w:r>
      <w:r w:rsidR="005426C7">
        <w:t xml:space="preserve"> </w:t>
      </w:r>
      <w:r w:rsidR="00D5046A" w:rsidRPr="003C6294">
        <w:t xml:space="preserve">imports of </w:t>
      </w:r>
      <w:r w:rsidR="00591D01">
        <w:t xml:space="preserve">consumer goods, </w:t>
      </w:r>
      <w:r w:rsidR="00D5046A" w:rsidRPr="003C6294">
        <w:t>energy, raw materials</w:t>
      </w:r>
      <w:r w:rsidR="00591D01">
        <w:t>, foodstuffs, replacement parts</w:t>
      </w:r>
      <w:r>
        <w:t xml:space="preserve"> and machinery </w:t>
      </w:r>
      <w:r w:rsidR="005426C7">
        <w:t>fell sharply</w:t>
      </w:r>
      <w:r>
        <w:t xml:space="preserve">, </w:t>
      </w:r>
      <w:r w:rsidR="005426C7">
        <w:t>asphyxiating economic activity</w:t>
      </w:r>
      <w:r w:rsidR="00D5046A" w:rsidRPr="003C6294">
        <w:t xml:space="preserve">. </w:t>
      </w:r>
      <w:r w:rsidR="005426C7">
        <w:t xml:space="preserve"> </w:t>
      </w:r>
    </w:p>
    <w:p w:rsidR="00D5046A" w:rsidRPr="002779B8" w:rsidRDefault="002779B8" w:rsidP="002779B8">
      <w:pPr>
        <w:pStyle w:val="BodyTextIndent2"/>
        <w:spacing w:after="240"/>
      </w:pPr>
      <w:r>
        <w:t>O</w:t>
      </w:r>
      <w:r w:rsidR="00D5046A" w:rsidRPr="003C6294">
        <w:t>ther factors contributed to the crisis</w:t>
      </w:r>
      <w:r>
        <w:t xml:space="preserve"> as well</w:t>
      </w:r>
      <w:r w:rsidR="00D5046A" w:rsidRPr="003C6294">
        <w:t>.</w:t>
      </w:r>
      <w:r>
        <w:t xml:space="preserve"> </w:t>
      </w:r>
      <w:r w:rsidR="00D5046A" w:rsidRPr="003C6294">
        <w:t xml:space="preserve">Cuba’s export structure had evolved little </w:t>
      </w:r>
      <w:r w:rsidR="00026400">
        <w:t>since</w:t>
      </w:r>
      <w:r w:rsidR="00D5046A" w:rsidRPr="003C6294">
        <w:t xml:space="preserve">1959, </w:t>
      </w:r>
      <w:r w:rsidR="00026400">
        <w:t xml:space="preserve">and remained </w:t>
      </w:r>
      <w:r w:rsidR="00D5046A" w:rsidRPr="003C6294">
        <w:t>dependen</w:t>
      </w:r>
      <w:r w:rsidR="005426C7">
        <w:t xml:space="preserve">t on </w:t>
      </w:r>
      <w:r>
        <w:t xml:space="preserve">sugar </w:t>
      </w:r>
      <w:r w:rsidR="00FD0BC6">
        <w:t>for</w:t>
      </w:r>
      <w:r w:rsidR="00591D01">
        <w:t xml:space="preserve"> </w:t>
      </w:r>
      <w:r>
        <w:t xml:space="preserve">77% of total </w:t>
      </w:r>
      <w:r w:rsidR="00591D01">
        <w:t>exports</w:t>
      </w:r>
      <w:r>
        <w:t xml:space="preserve"> in 1990. (Chart 1A)  </w:t>
      </w:r>
      <w:r w:rsidR="005426C7">
        <w:t>Cuba</w:t>
      </w:r>
      <w:r w:rsidR="00D5046A" w:rsidRPr="003C6294">
        <w:t xml:space="preserve"> lack</w:t>
      </w:r>
      <w:r w:rsidR="005426C7">
        <w:t>ed</w:t>
      </w:r>
      <w:r w:rsidR="00D5046A" w:rsidRPr="003C6294">
        <w:t xml:space="preserve"> access to foreign </w:t>
      </w:r>
      <w:r w:rsidR="005426C7">
        <w:t>credit</w:t>
      </w:r>
      <w:r w:rsidR="00EE53CE">
        <w:t>s</w:t>
      </w:r>
      <w:r w:rsidR="00FD0BC6">
        <w:t>,</w:t>
      </w:r>
      <w:r w:rsidR="005426C7">
        <w:t xml:space="preserve"> having declared a moratorium on debt </w:t>
      </w:r>
      <w:r>
        <w:t>servicing</w:t>
      </w:r>
      <w:r w:rsidR="00FD0BC6">
        <w:t xml:space="preserve"> in 19</w:t>
      </w:r>
      <w:r w:rsidR="0094793B">
        <w:t>86</w:t>
      </w:r>
      <w:r w:rsidR="00FD0AB5">
        <w:t xml:space="preserve"> and being</w:t>
      </w:r>
      <w:r w:rsidR="005426C7">
        <w:t xml:space="preserve"> excluded from international financial institutions. </w:t>
      </w:r>
      <w:r>
        <w:t>Cuba’s</w:t>
      </w:r>
      <w:r w:rsidR="00D5046A" w:rsidRPr="003C6294">
        <w:t xml:space="preserve"> </w:t>
      </w:r>
      <w:r w:rsidR="00E31582" w:rsidRPr="003C6294">
        <w:t xml:space="preserve">economic </w:t>
      </w:r>
      <w:r w:rsidR="00D5046A" w:rsidRPr="003C6294">
        <w:t>system</w:t>
      </w:r>
      <w:r w:rsidR="00E31582" w:rsidRPr="003C6294">
        <w:t xml:space="preserve"> </w:t>
      </w:r>
      <w:r w:rsidR="00D5046A" w:rsidRPr="003C6294">
        <w:t xml:space="preserve">was </w:t>
      </w:r>
      <w:r w:rsidR="00EE53CE">
        <w:t>rigid</w:t>
      </w:r>
      <w:r w:rsidR="005426C7">
        <w:t xml:space="preserve"> due to </w:t>
      </w:r>
      <w:r w:rsidR="00D5046A" w:rsidRPr="003C6294">
        <w:t>“de</w:t>
      </w:r>
      <w:r w:rsidR="0099542A">
        <w:t>-</w:t>
      </w:r>
      <w:proofErr w:type="spellStart"/>
      <w:r w:rsidR="00D5046A" w:rsidRPr="003C6294">
        <w:t>marketization</w:t>
      </w:r>
      <w:proofErr w:type="spellEnd"/>
      <w:r w:rsidR="00D5046A" w:rsidRPr="003C6294">
        <w:t>”</w:t>
      </w:r>
      <w:r w:rsidR="00E31582" w:rsidRPr="003C6294">
        <w:t>,</w:t>
      </w:r>
      <w:r w:rsidR="00D5046A" w:rsidRPr="003C6294">
        <w:t xml:space="preserve"> centralization</w:t>
      </w:r>
      <w:r w:rsidR="00E31582" w:rsidRPr="003C6294">
        <w:t xml:space="preserve"> </w:t>
      </w:r>
      <w:r w:rsidR="00D5046A" w:rsidRPr="003C6294">
        <w:t xml:space="preserve">and </w:t>
      </w:r>
      <w:r w:rsidR="00F323F6">
        <w:t>the</w:t>
      </w:r>
      <w:r w:rsidR="00941574">
        <w:t xml:space="preserve"> </w:t>
      </w:r>
      <w:r w:rsidR="00D5046A" w:rsidRPr="003C6294">
        <w:t>suppression of entrepreneurship</w:t>
      </w:r>
      <w:r>
        <w:t>,</w:t>
      </w:r>
      <w:r w:rsidR="005426C7">
        <w:t xml:space="preserve"> which the </w:t>
      </w:r>
      <w:r w:rsidR="0094793B">
        <w:t>“</w:t>
      </w:r>
      <w:r w:rsidR="00D5046A" w:rsidRPr="003C6294">
        <w:t>Rectification Process</w:t>
      </w:r>
      <w:r w:rsidR="0094793B">
        <w:t>”</w:t>
      </w:r>
      <w:r w:rsidR="00D5046A" w:rsidRPr="003C6294">
        <w:t xml:space="preserve"> </w:t>
      </w:r>
      <w:r w:rsidR="005426C7">
        <w:t>of</w:t>
      </w:r>
      <w:r w:rsidR="00D5046A" w:rsidRPr="003C6294">
        <w:t xml:space="preserve"> 1986</w:t>
      </w:r>
      <w:r>
        <w:t>-1990 did not help.</w:t>
      </w:r>
      <w:r w:rsidR="00941574">
        <w:t xml:space="preserve"> </w:t>
      </w:r>
      <w:r w:rsidR="00E31582" w:rsidRPr="003C6294">
        <w:t xml:space="preserve"> </w:t>
      </w:r>
      <w:r w:rsidR="0094793B">
        <w:t>Finally</w:t>
      </w:r>
      <w:r w:rsidR="00D5046A" w:rsidRPr="003C6294">
        <w:t xml:space="preserve">, the US trade embargo </w:t>
      </w:r>
      <w:r w:rsidR="0094793B">
        <w:t>had been</w:t>
      </w:r>
      <w:r w:rsidR="00941574">
        <w:t xml:space="preserve"> hardened with </w:t>
      </w:r>
      <w:r w:rsidR="00D5046A" w:rsidRPr="003C6294">
        <w:t>the “</w:t>
      </w:r>
      <w:proofErr w:type="spellStart"/>
      <w:r w:rsidR="00D5046A" w:rsidRPr="003C6294">
        <w:t>Toricelli</w:t>
      </w:r>
      <w:proofErr w:type="spellEnd"/>
      <w:r w:rsidR="00D5046A" w:rsidRPr="003C6294">
        <w:t>” bill in 1992</w:t>
      </w:r>
      <w:r>
        <w:t xml:space="preserve"> and the </w:t>
      </w:r>
      <w:r w:rsidR="00FD0AB5">
        <w:t>“</w:t>
      </w:r>
      <w:r>
        <w:t>Helms-</w:t>
      </w:r>
      <w:r w:rsidR="00026400">
        <w:t>Burton</w:t>
      </w:r>
      <w:proofErr w:type="gramStart"/>
      <w:r w:rsidR="00FD0AB5">
        <w:t xml:space="preserve">” </w:t>
      </w:r>
      <w:r w:rsidR="00026400">
        <w:t xml:space="preserve"> bill</w:t>
      </w:r>
      <w:proofErr w:type="gramEnd"/>
      <w:r w:rsidR="00026400">
        <w:t xml:space="preserve"> of 1996</w:t>
      </w:r>
      <w:r w:rsidR="00D5046A" w:rsidRPr="003C6294">
        <w:t xml:space="preserve">. </w:t>
      </w:r>
    </w:p>
    <w:p w:rsidR="006D7AB6" w:rsidRDefault="00D5046A" w:rsidP="00BF0F33">
      <w:pPr>
        <w:pStyle w:val="BodyTextIndent"/>
        <w:spacing w:after="240"/>
        <w:ind w:firstLine="720"/>
      </w:pPr>
      <w:r w:rsidRPr="003C6294">
        <w:t xml:space="preserve">The economy </w:t>
      </w:r>
      <w:r w:rsidR="0094793B">
        <w:t>contracted by</w:t>
      </w:r>
      <w:r w:rsidR="006643E9">
        <w:t>34% in income per capita terms</w:t>
      </w:r>
      <w:r w:rsidR="0094793B">
        <w:t xml:space="preserve"> </w:t>
      </w:r>
      <w:r w:rsidR="006D7AB6">
        <w:t>from 1990</w:t>
      </w:r>
      <w:r w:rsidR="0094793B">
        <w:t xml:space="preserve"> to 1993. (Chart 2) </w:t>
      </w:r>
      <w:r w:rsidR="00026400">
        <w:t>T</w:t>
      </w:r>
      <w:r w:rsidRPr="003C6294">
        <w:t xml:space="preserve">he </w:t>
      </w:r>
      <w:r w:rsidR="00EE4350" w:rsidRPr="003C6294">
        <w:t xml:space="preserve">foreign exchange shortage caused </w:t>
      </w:r>
      <w:r w:rsidR="00026400">
        <w:t xml:space="preserve">a </w:t>
      </w:r>
      <w:r w:rsidRPr="003C6294">
        <w:t>reduction in transportation services and electricity</w:t>
      </w:r>
      <w:r w:rsidR="00026400" w:rsidRPr="00026400">
        <w:t xml:space="preserve"> </w:t>
      </w:r>
      <w:r w:rsidR="00026400">
        <w:t>generation</w:t>
      </w:r>
      <w:r w:rsidRPr="003C6294">
        <w:t>, with consequent power black-outs and shut-downs of industry.</w:t>
      </w:r>
      <w:r w:rsidR="00E31582" w:rsidRPr="003C6294">
        <w:t xml:space="preserve"> </w:t>
      </w:r>
      <w:r w:rsidR="00A84EE6">
        <w:t>Domestic</w:t>
      </w:r>
      <w:r w:rsidRPr="003C6294">
        <w:t xml:space="preserve"> food production</w:t>
      </w:r>
      <w:r w:rsidR="00A84EE6">
        <w:t xml:space="preserve"> </w:t>
      </w:r>
      <w:r w:rsidR="0094793B">
        <w:t xml:space="preserve">declined </w:t>
      </w:r>
      <w:r w:rsidR="00A84EE6">
        <w:t>due to</w:t>
      </w:r>
      <w:r w:rsidRPr="003C6294">
        <w:t xml:space="preserve"> reduced </w:t>
      </w:r>
      <w:r w:rsidR="001353C9" w:rsidRPr="003C6294">
        <w:t xml:space="preserve">imports of </w:t>
      </w:r>
      <w:r w:rsidRPr="003C6294">
        <w:t>fertilizer, energ</w:t>
      </w:r>
      <w:r w:rsidR="00E31582" w:rsidRPr="003C6294">
        <w:t>y, and replacement part</w:t>
      </w:r>
      <w:r w:rsidR="001353C9" w:rsidRPr="003C6294">
        <w:t>s</w:t>
      </w:r>
      <w:r w:rsidRPr="003C6294">
        <w:t>.</w:t>
      </w:r>
      <w:r w:rsidR="001353C9" w:rsidRPr="003C6294">
        <w:t xml:space="preserve"> </w:t>
      </w:r>
      <w:r w:rsidRPr="003C6294">
        <w:t xml:space="preserve"> </w:t>
      </w:r>
      <w:r w:rsidR="00A84EE6">
        <w:t>Levels of</w:t>
      </w:r>
      <w:r w:rsidRPr="003C6294">
        <w:t xml:space="preserve"> savings</w:t>
      </w:r>
      <w:r w:rsidR="00A84EE6">
        <w:t xml:space="preserve"> collapsed </w:t>
      </w:r>
      <w:r w:rsidR="00FD0AB5">
        <w:t>to</w:t>
      </w:r>
      <w:r w:rsidR="00A84EE6">
        <w:t xml:space="preserve"> 2.6% of GDP in 1993</w:t>
      </w:r>
      <w:r w:rsidR="002779B8">
        <w:t xml:space="preserve"> </w:t>
      </w:r>
      <w:r w:rsidR="00A84EE6">
        <w:t>as also did</w:t>
      </w:r>
      <w:r w:rsidRPr="003C6294">
        <w:t xml:space="preserve"> gross inve</w:t>
      </w:r>
      <w:r w:rsidR="001353C9" w:rsidRPr="003C6294">
        <w:t xml:space="preserve">stment. </w:t>
      </w:r>
      <w:r w:rsidR="0094793B">
        <w:t>E</w:t>
      </w:r>
      <w:r w:rsidR="0094793B" w:rsidRPr="003C6294">
        <w:t xml:space="preserve">conomic </w:t>
      </w:r>
      <w:r w:rsidRPr="003C6294">
        <w:t xml:space="preserve">contraction led to reduced tax revenues, </w:t>
      </w:r>
      <w:r w:rsidR="00A84EE6">
        <w:t>increased</w:t>
      </w:r>
      <w:r w:rsidRPr="003C6294">
        <w:t xml:space="preserve"> fiscal defic</w:t>
      </w:r>
      <w:r w:rsidR="002779B8">
        <w:t>its, accelerated money creation</w:t>
      </w:r>
      <w:r w:rsidRPr="003C6294">
        <w:t xml:space="preserve"> and an inflationary </w:t>
      </w:r>
      <w:r w:rsidR="006D7AB6">
        <w:t>spiral</w:t>
      </w:r>
      <w:r w:rsidRPr="003C6294">
        <w:t xml:space="preserve">. The result was a monetary crisis in which the real purchasing power of the </w:t>
      </w:r>
      <w:r w:rsidRPr="003C6294">
        <w:lastRenderedPageBreak/>
        <w:t xml:space="preserve">peso declined precipitously, </w:t>
      </w:r>
      <w:r w:rsidR="00FD0AB5">
        <w:t>increasing the</w:t>
      </w:r>
      <w:r w:rsidRPr="003C6294">
        <w:t xml:space="preserve"> demand for US dolla</w:t>
      </w:r>
      <w:r w:rsidR="00A84EE6">
        <w:t xml:space="preserve">rs and a </w:t>
      </w:r>
      <w:r w:rsidR="00F323F6">
        <w:t xml:space="preserve">generating a </w:t>
      </w:r>
      <w:r w:rsidR="00A84EE6">
        <w:t xml:space="preserve">process of </w:t>
      </w:r>
      <w:r w:rsidRPr="003C6294">
        <w:t>“</w:t>
      </w:r>
      <w:r w:rsidRPr="003C6294">
        <w:rPr>
          <w:i/>
        </w:rPr>
        <w:t>dollarization</w:t>
      </w:r>
      <w:r w:rsidR="0057632B" w:rsidRPr="003C6294">
        <w:t>” of the economy.</w:t>
      </w:r>
      <w:r w:rsidR="00E31582" w:rsidRPr="003C6294">
        <w:t xml:space="preserve"> </w:t>
      </w:r>
      <w:r w:rsidR="0094793B">
        <w:t>R</w:t>
      </w:r>
      <w:r w:rsidRPr="003C6294">
        <w:t xml:space="preserve">apid inflation </w:t>
      </w:r>
      <w:r w:rsidR="00FD0AB5">
        <w:t>reduced</w:t>
      </w:r>
      <w:r w:rsidRPr="003C6294">
        <w:t xml:space="preserve"> the real</w:t>
      </w:r>
      <w:r w:rsidR="00FD0AB5">
        <w:t xml:space="preserve"> purchasing power of budgets in </w:t>
      </w:r>
      <w:r w:rsidRPr="003C6294">
        <w:t xml:space="preserve">education, public health and the public sector generally. </w:t>
      </w:r>
      <w:r w:rsidR="006D7AB6">
        <w:t xml:space="preserve">The real </w:t>
      </w:r>
      <w:r w:rsidR="0057632B" w:rsidRPr="003C6294">
        <w:t>value of average incomes declined catastrophi</w:t>
      </w:r>
      <w:r w:rsidR="00941574">
        <w:t xml:space="preserve">cally. (See Chart </w:t>
      </w:r>
      <w:r w:rsidR="0094793B">
        <w:t>3</w:t>
      </w:r>
      <w:r w:rsidR="006D7AB6">
        <w:t>)</w:t>
      </w:r>
      <w:r w:rsidR="001F43E0">
        <w:t xml:space="preserve"> </w:t>
      </w:r>
    </w:p>
    <w:p w:rsidR="00D5046A" w:rsidRDefault="00D5046A" w:rsidP="002779B8">
      <w:pPr>
        <w:pStyle w:val="BodyTextIndent2"/>
        <w:spacing w:after="240"/>
      </w:pPr>
      <w:r w:rsidRPr="003C6294">
        <w:t xml:space="preserve">Citizens responded to the decline in living </w:t>
      </w:r>
      <w:r w:rsidR="00C71166">
        <w:t xml:space="preserve">standards </w:t>
      </w:r>
      <w:r w:rsidRPr="003C6294">
        <w:t xml:space="preserve">by pursuing self-employment activities, most of which were illegal at the time, by resorting to black market activities and exchanges, and by finding </w:t>
      </w:r>
      <w:r w:rsidR="00C71166">
        <w:t xml:space="preserve">any </w:t>
      </w:r>
      <w:r w:rsidRPr="003C6294">
        <w:t xml:space="preserve">means to acquire </w:t>
      </w:r>
      <w:r w:rsidR="0094793B">
        <w:t xml:space="preserve">the </w:t>
      </w:r>
      <w:r w:rsidRPr="003C6294">
        <w:t xml:space="preserve">US dollars that were vital for survival. </w:t>
      </w:r>
    </w:p>
    <w:p w:rsidR="00FD0AB5" w:rsidRPr="003C6294" w:rsidRDefault="00FD0AB5" w:rsidP="002779B8">
      <w:pPr>
        <w:pStyle w:val="BodyTextIndent2"/>
        <w:spacing w:after="240"/>
      </w:pPr>
    </w:p>
    <w:p w:rsidR="00941574" w:rsidRPr="002779B8" w:rsidRDefault="00941574" w:rsidP="002779B8">
      <w:pPr>
        <w:spacing w:line="480" w:lineRule="auto"/>
        <w:ind w:left="720"/>
        <w:rPr>
          <w:rFonts w:ascii="Times New Roman" w:hAnsi="Times New Roman" w:cs="Times New Roman"/>
          <w:b/>
          <w:i/>
          <w:sz w:val="24"/>
        </w:rPr>
      </w:pPr>
      <w:r w:rsidRPr="002779B8">
        <w:rPr>
          <w:rFonts w:ascii="Times New Roman" w:hAnsi="Times New Roman" w:cs="Times New Roman"/>
          <w:b/>
          <w:i/>
          <w:sz w:val="24"/>
        </w:rPr>
        <w:t>Policy Response to the Economic Crisis</w:t>
      </w:r>
    </w:p>
    <w:p w:rsidR="00FA7BB1" w:rsidRPr="00EE53CE" w:rsidRDefault="00941574" w:rsidP="00EE53CE">
      <w:pPr>
        <w:spacing w:line="480" w:lineRule="auto"/>
        <w:ind w:firstLine="720"/>
        <w:rPr>
          <w:rFonts w:ascii="Times New Roman" w:hAnsi="Times New Roman" w:cs="Times New Roman"/>
          <w:sz w:val="24"/>
        </w:rPr>
      </w:pPr>
      <w:r w:rsidRPr="003C6294">
        <w:rPr>
          <w:rFonts w:ascii="Times New Roman" w:hAnsi="Times New Roman" w:cs="Times New Roman"/>
          <w:sz w:val="24"/>
        </w:rPr>
        <w:t>In the fa</w:t>
      </w:r>
      <w:r w:rsidR="0094793B">
        <w:rPr>
          <w:rFonts w:ascii="Times New Roman" w:hAnsi="Times New Roman" w:cs="Times New Roman"/>
          <w:sz w:val="24"/>
        </w:rPr>
        <w:t>ce of the</w:t>
      </w:r>
      <w:r w:rsidRPr="003C6294">
        <w:rPr>
          <w:rFonts w:ascii="Times New Roman" w:hAnsi="Times New Roman" w:cs="Times New Roman"/>
          <w:sz w:val="24"/>
        </w:rPr>
        <w:t xml:space="preserve"> crisis</w:t>
      </w:r>
      <w:r w:rsidR="0094793B">
        <w:rPr>
          <w:rFonts w:ascii="Times New Roman" w:hAnsi="Times New Roman" w:cs="Times New Roman"/>
          <w:sz w:val="24"/>
        </w:rPr>
        <w:t>,</w:t>
      </w:r>
      <w:r w:rsidRPr="003C6294">
        <w:rPr>
          <w:rFonts w:ascii="Times New Roman" w:hAnsi="Times New Roman" w:cs="Times New Roman"/>
          <w:sz w:val="24"/>
        </w:rPr>
        <w:t xml:space="preserve"> Cuba’s leadership </w:t>
      </w:r>
      <w:r w:rsidR="0094793B">
        <w:rPr>
          <w:rFonts w:ascii="Times New Roman" w:hAnsi="Times New Roman" w:cs="Times New Roman"/>
          <w:sz w:val="24"/>
        </w:rPr>
        <w:t xml:space="preserve">in 1990 </w:t>
      </w:r>
      <w:r w:rsidRPr="003C6294">
        <w:rPr>
          <w:rFonts w:ascii="Times New Roman" w:hAnsi="Times New Roman" w:cs="Times New Roman"/>
          <w:sz w:val="24"/>
        </w:rPr>
        <w:t xml:space="preserve">announced the “Special Period in Time of Peace,” an era which lasted through to 2010.  As the contraction intensified, </w:t>
      </w:r>
      <w:r>
        <w:rPr>
          <w:rFonts w:ascii="Times New Roman" w:hAnsi="Times New Roman" w:cs="Times New Roman"/>
          <w:sz w:val="24"/>
        </w:rPr>
        <w:t>a</w:t>
      </w:r>
      <w:r w:rsidRPr="003C6294">
        <w:rPr>
          <w:rFonts w:ascii="Times New Roman" w:hAnsi="Times New Roman" w:cs="Times New Roman"/>
          <w:sz w:val="24"/>
        </w:rPr>
        <w:t xml:space="preserve"> </w:t>
      </w:r>
      <w:r w:rsidR="006D7AB6">
        <w:rPr>
          <w:rFonts w:ascii="Times New Roman" w:hAnsi="Times New Roman" w:cs="Times New Roman"/>
          <w:sz w:val="24"/>
        </w:rPr>
        <w:t>range</w:t>
      </w:r>
      <w:r w:rsidRPr="003C6294">
        <w:rPr>
          <w:rFonts w:ascii="Times New Roman" w:hAnsi="Times New Roman" w:cs="Times New Roman"/>
          <w:sz w:val="24"/>
        </w:rPr>
        <w:t xml:space="preserve"> of pr</w:t>
      </w:r>
      <w:r>
        <w:rPr>
          <w:rFonts w:ascii="Times New Roman" w:hAnsi="Times New Roman" w:cs="Times New Roman"/>
          <w:sz w:val="24"/>
        </w:rPr>
        <w:t>o-market policies</w:t>
      </w:r>
      <w:r w:rsidRPr="00941574">
        <w:rPr>
          <w:rFonts w:ascii="Times New Roman" w:hAnsi="Times New Roman" w:cs="Times New Roman"/>
          <w:sz w:val="24"/>
        </w:rPr>
        <w:t xml:space="preserve"> </w:t>
      </w:r>
      <w:r w:rsidRPr="003C6294">
        <w:rPr>
          <w:rFonts w:ascii="Times New Roman" w:hAnsi="Times New Roman" w:cs="Times New Roman"/>
          <w:sz w:val="24"/>
        </w:rPr>
        <w:t>were adopted</w:t>
      </w:r>
      <w:r>
        <w:rPr>
          <w:rFonts w:ascii="Times New Roman" w:hAnsi="Times New Roman" w:cs="Times New Roman"/>
          <w:sz w:val="24"/>
        </w:rPr>
        <w:t xml:space="preserve">. (See Table 1) </w:t>
      </w:r>
    </w:p>
    <w:p w:rsidR="00941574" w:rsidRPr="003C6294" w:rsidRDefault="003B0A3B" w:rsidP="00941574">
      <w:pPr>
        <w:ind w:left="720"/>
        <w:rPr>
          <w:rFonts w:ascii="Times New Roman" w:hAnsi="Times New Roman" w:cs="Times New Roman"/>
          <w:b/>
          <w:i/>
          <w:sz w:val="24"/>
        </w:rPr>
      </w:pPr>
      <w:r w:rsidRPr="003B0A3B">
        <w:rPr>
          <w:rFonts w:ascii="Times New Roman" w:hAnsi="Times New Roman" w:cs="Times New Roman"/>
          <w:b/>
          <w:sz w:val="24"/>
        </w:rPr>
        <w:t>Table 1</w:t>
      </w:r>
      <w:r w:rsidR="002779B8">
        <w:rPr>
          <w:rFonts w:ascii="Times New Roman" w:hAnsi="Times New Roman" w:cs="Times New Roman"/>
          <w:b/>
          <w:sz w:val="24"/>
        </w:rPr>
        <w:tab/>
      </w:r>
      <w:r w:rsidR="00941574">
        <w:rPr>
          <w:rFonts w:ascii="Times New Roman" w:hAnsi="Times New Roman" w:cs="Times New Roman"/>
          <w:b/>
          <w:sz w:val="24"/>
        </w:rPr>
        <w:t xml:space="preserve">“Pro-Market” Economic </w:t>
      </w:r>
      <w:proofErr w:type="gramStart"/>
      <w:r w:rsidR="0094793B">
        <w:rPr>
          <w:rFonts w:ascii="Times New Roman" w:hAnsi="Times New Roman" w:cs="Times New Roman"/>
          <w:b/>
          <w:sz w:val="24"/>
        </w:rPr>
        <w:t>Reforms</w:t>
      </w:r>
      <w:proofErr w:type="gramEnd"/>
      <w:r w:rsidR="00F323F6">
        <w:rPr>
          <w:rFonts w:ascii="Times New Roman" w:hAnsi="Times New Roman" w:cs="Times New Roman"/>
          <w:b/>
          <w:sz w:val="24"/>
        </w:rPr>
        <w:t xml:space="preserve"> </w:t>
      </w:r>
      <w:r w:rsidR="00941574" w:rsidRPr="003461E3">
        <w:rPr>
          <w:rFonts w:ascii="Times New Roman" w:hAnsi="Times New Roman" w:cs="Times New Roman"/>
          <w:b/>
          <w:sz w:val="24"/>
        </w:rPr>
        <w:t>1993-1997</w:t>
      </w:r>
      <w:r w:rsidR="00941574">
        <w:rPr>
          <w:rFonts w:ascii="Times New Roman" w:hAnsi="Times New Roman" w:cs="Times New Roman"/>
          <w:b/>
          <w:i/>
          <w:sz w:val="24"/>
        </w:rPr>
        <w:t xml:space="preserve"> </w:t>
      </w:r>
    </w:p>
    <w:tbl>
      <w:tblPr>
        <w:tblStyle w:val="TableGrid"/>
        <w:tblW w:w="0" w:type="auto"/>
        <w:tblLook w:val="04A0"/>
      </w:tblPr>
      <w:tblGrid>
        <w:gridCol w:w="2088"/>
        <w:gridCol w:w="1890"/>
        <w:gridCol w:w="5598"/>
      </w:tblGrid>
      <w:tr w:rsidR="00941574" w:rsidRPr="003C6294" w:rsidTr="00D512C1">
        <w:trPr>
          <w:trHeight w:val="327"/>
        </w:trPr>
        <w:tc>
          <w:tcPr>
            <w:tcW w:w="2088" w:type="dxa"/>
            <w:tcBorders>
              <w:top w:val="thinThickSmallGap" w:sz="12" w:space="0" w:color="auto"/>
              <w:left w:val="thinThickSmallGap" w:sz="12" w:space="0" w:color="auto"/>
              <w:bottom w:val="single" w:sz="12" w:space="0" w:color="auto"/>
              <w:right w:val="single" w:sz="12" w:space="0" w:color="auto"/>
            </w:tcBorders>
          </w:tcPr>
          <w:p w:rsidR="00941574" w:rsidRPr="003C60E2" w:rsidRDefault="00941574" w:rsidP="00D512C1">
            <w:pPr>
              <w:rPr>
                <w:rFonts w:ascii="Times New Roman" w:hAnsi="Times New Roman" w:cs="Times New Roman"/>
                <w:b/>
                <w:sz w:val="24"/>
              </w:rPr>
            </w:pPr>
            <w:r w:rsidRPr="003C60E2">
              <w:rPr>
                <w:rFonts w:ascii="Times New Roman" w:hAnsi="Times New Roman" w:cs="Times New Roman"/>
                <w:b/>
                <w:sz w:val="24"/>
              </w:rPr>
              <w:t>Date</w:t>
            </w:r>
          </w:p>
        </w:tc>
        <w:tc>
          <w:tcPr>
            <w:tcW w:w="1890" w:type="dxa"/>
            <w:tcBorders>
              <w:top w:val="thinThickSmallGap" w:sz="12" w:space="0" w:color="auto"/>
              <w:left w:val="single" w:sz="12" w:space="0" w:color="auto"/>
              <w:bottom w:val="single" w:sz="12" w:space="0" w:color="auto"/>
            </w:tcBorders>
          </w:tcPr>
          <w:p w:rsidR="00941574" w:rsidRPr="003C60E2" w:rsidRDefault="00941574" w:rsidP="00D512C1">
            <w:pPr>
              <w:jc w:val="center"/>
              <w:rPr>
                <w:rFonts w:ascii="Times New Roman" w:hAnsi="Times New Roman" w:cs="Times New Roman"/>
                <w:b/>
                <w:sz w:val="24"/>
              </w:rPr>
            </w:pPr>
            <w:r w:rsidRPr="003C60E2">
              <w:rPr>
                <w:rFonts w:ascii="Times New Roman" w:hAnsi="Times New Roman" w:cs="Times New Roman"/>
                <w:b/>
                <w:sz w:val="24"/>
              </w:rPr>
              <w:t xml:space="preserve">Legislation </w:t>
            </w:r>
          </w:p>
        </w:tc>
        <w:tc>
          <w:tcPr>
            <w:tcW w:w="5598" w:type="dxa"/>
            <w:tcBorders>
              <w:top w:val="thinThickSmallGap" w:sz="12" w:space="0" w:color="auto"/>
              <w:bottom w:val="single" w:sz="12" w:space="0" w:color="auto"/>
              <w:right w:val="thinThickSmallGap" w:sz="12" w:space="0" w:color="auto"/>
            </w:tcBorders>
          </w:tcPr>
          <w:p w:rsidR="00941574" w:rsidRPr="003C60E2" w:rsidRDefault="00941574" w:rsidP="00D512C1">
            <w:pPr>
              <w:jc w:val="center"/>
              <w:rPr>
                <w:rFonts w:ascii="Times New Roman" w:hAnsi="Times New Roman" w:cs="Times New Roman"/>
                <w:b/>
                <w:sz w:val="24"/>
              </w:rPr>
            </w:pPr>
            <w:r w:rsidRPr="003C60E2">
              <w:rPr>
                <w:rFonts w:ascii="Times New Roman" w:hAnsi="Times New Roman" w:cs="Times New Roman"/>
                <w:b/>
                <w:sz w:val="24"/>
              </w:rPr>
              <w:t>Description</w:t>
            </w:r>
          </w:p>
        </w:tc>
      </w:tr>
      <w:tr w:rsidR="00941574" w:rsidRPr="003C6294" w:rsidTr="002779B8">
        <w:tc>
          <w:tcPr>
            <w:tcW w:w="2088" w:type="dxa"/>
            <w:tcBorders>
              <w:left w:val="thinThickSmallGap" w:sz="12" w:space="0" w:color="auto"/>
              <w:righ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August 13, 1993</w:t>
            </w:r>
          </w:p>
        </w:tc>
        <w:tc>
          <w:tcPr>
            <w:tcW w:w="1890" w:type="dxa"/>
            <w:tcBorders>
              <w:lef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Decree-Law 140</w:t>
            </w:r>
          </w:p>
        </w:tc>
        <w:tc>
          <w:tcPr>
            <w:tcW w:w="5598" w:type="dxa"/>
            <w:tcBorders>
              <w:right w:val="thinThickSmallGap" w:sz="12" w:space="0" w:color="auto"/>
            </w:tcBorders>
          </w:tcPr>
          <w:p w:rsidR="00941574" w:rsidRPr="002779B8" w:rsidRDefault="00941574" w:rsidP="0094793B">
            <w:pPr>
              <w:rPr>
                <w:rFonts w:ascii="Times New Roman" w:hAnsi="Times New Roman" w:cs="Times New Roman"/>
              </w:rPr>
            </w:pPr>
            <w:r w:rsidRPr="002779B8">
              <w:rPr>
                <w:rFonts w:ascii="Times New Roman" w:hAnsi="Times New Roman" w:cs="Times New Roman"/>
              </w:rPr>
              <w:t>“</w:t>
            </w:r>
            <w:proofErr w:type="spellStart"/>
            <w:r w:rsidRPr="002779B8">
              <w:rPr>
                <w:rFonts w:ascii="Times New Roman" w:hAnsi="Times New Roman" w:cs="Times New Roman"/>
              </w:rPr>
              <w:t>Depenalization</w:t>
            </w:r>
            <w:proofErr w:type="spellEnd"/>
            <w:r w:rsidRPr="002779B8">
              <w:rPr>
                <w:rFonts w:ascii="Times New Roman" w:hAnsi="Times New Roman" w:cs="Times New Roman"/>
              </w:rPr>
              <w:t xml:space="preserve">” </w:t>
            </w:r>
            <w:r w:rsidR="0094793B">
              <w:rPr>
                <w:rFonts w:ascii="Times New Roman" w:hAnsi="Times New Roman" w:cs="Times New Roman"/>
              </w:rPr>
              <w:t>of the p</w:t>
            </w:r>
            <w:r w:rsidR="002779B8">
              <w:rPr>
                <w:rFonts w:ascii="Times New Roman" w:hAnsi="Times New Roman" w:cs="Times New Roman"/>
              </w:rPr>
              <w:t xml:space="preserve">ossession of </w:t>
            </w:r>
            <w:r w:rsidR="0094793B">
              <w:rPr>
                <w:rFonts w:ascii="Times New Roman" w:hAnsi="Times New Roman" w:cs="Times New Roman"/>
              </w:rPr>
              <w:t>US dollars</w:t>
            </w:r>
          </w:p>
        </w:tc>
      </w:tr>
      <w:tr w:rsidR="00941574" w:rsidRPr="003C6294" w:rsidTr="002779B8">
        <w:tc>
          <w:tcPr>
            <w:tcW w:w="2088" w:type="dxa"/>
            <w:tcBorders>
              <w:left w:val="thinThickSmallGap" w:sz="12" w:space="0" w:color="auto"/>
              <w:righ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September 8, 1993</w:t>
            </w:r>
          </w:p>
        </w:tc>
        <w:tc>
          <w:tcPr>
            <w:tcW w:w="1890" w:type="dxa"/>
            <w:tcBorders>
              <w:lef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Decree-Law 141</w:t>
            </w:r>
          </w:p>
        </w:tc>
        <w:tc>
          <w:tcPr>
            <w:tcW w:w="5598" w:type="dxa"/>
            <w:tcBorders>
              <w:right w:val="thinThickSmallGap" w:sz="12" w:space="0" w:color="auto"/>
            </w:tcBorders>
          </w:tcPr>
          <w:p w:rsidR="00941574" w:rsidRPr="002779B8" w:rsidRDefault="0094793B" w:rsidP="006D7AB6">
            <w:pPr>
              <w:rPr>
                <w:rFonts w:ascii="Times New Roman" w:hAnsi="Times New Roman" w:cs="Times New Roman"/>
              </w:rPr>
            </w:pPr>
            <w:r>
              <w:rPr>
                <w:rFonts w:ascii="Times New Roman" w:hAnsi="Times New Roman" w:cs="Times New Roman"/>
              </w:rPr>
              <w:t>Liberalization of self-e</w:t>
            </w:r>
            <w:r w:rsidR="00941574" w:rsidRPr="002779B8">
              <w:rPr>
                <w:rFonts w:ascii="Times New Roman" w:hAnsi="Times New Roman" w:cs="Times New Roman"/>
              </w:rPr>
              <w:t>mployment</w:t>
            </w:r>
          </w:p>
        </w:tc>
      </w:tr>
      <w:tr w:rsidR="00941574" w:rsidRPr="003C6294" w:rsidTr="002779B8">
        <w:tc>
          <w:tcPr>
            <w:tcW w:w="2088" w:type="dxa"/>
            <w:tcBorders>
              <w:left w:val="thinThickSmallGap" w:sz="12" w:space="0" w:color="auto"/>
              <w:righ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19 September 1993</w:t>
            </w:r>
          </w:p>
        </w:tc>
        <w:tc>
          <w:tcPr>
            <w:tcW w:w="1890" w:type="dxa"/>
            <w:tcBorders>
              <w:lef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Decree 191</w:t>
            </w:r>
          </w:p>
        </w:tc>
        <w:tc>
          <w:tcPr>
            <w:tcW w:w="5598" w:type="dxa"/>
            <w:tcBorders>
              <w:right w:val="thinThickSmallGap" w:sz="12" w:space="0" w:color="auto"/>
            </w:tcBorders>
          </w:tcPr>
          <w:p w:rsidR="00941574" w:rsidRPr="002779B8" w:rsidRDefault="00941574" w:rsidP="00E16E2E">
            <w:pPr>
              <w:rPr>
                <w:rFonts w:ascii="Times New Roman" w:hAnsi="Times New Roman" w:cs="Times New Roman"/>
              </w:rPr>
            </w:pPr>
            <w:r w:rsidRPr="002779B8">
              <w:rPr>
                <w:rFonts w:ascii="Times New Roman" w:hAnsi="Times New Roman" w:cs="Times New Roman"/>
              </w:rPr>
              <w:t>Re-establishm</w:t>
            </w:r>
            <w:r w:rsidR="00E16E2E">
              <w:rPr>
                <w:rFonts w:ascii="Times New Roman" w:hAnsi="Times New Roman" w:cs="Times New Roman"/>
              </w:rPr>
              <w:t>ent of a</w:t>
            </w:r>
            <w:r w:rsidR="002779B8">
              <w:rPr>
                <w:rFonts w:ascii="Times New Roman" w:hAnsi="Times New Roman" w:cs="Times New Roman"/>
              </w:rPr>
              <w:t xml:space="preserve">gricultural </w:t>
            </w:r>
            <w:r w:rsidR="00E16E2E">
              <w:rPr>
                <w:rFonts w:ascii="Times New Roman" w:hAnsi="Times New Roman" w:cs="Times New Roman"/>
              </w:rPr>
              <w:t>m</w:t>
            </w:r>
            <w:r w:rsidRPr="002779B8">
              <w:rPr>
                <w:rFonts w:ascii="Times New Roman" w:hAnsi="Times New Roman" w:cs="Times New Roman"/>
              </w:rPr>
              <w:t>arkets</w:t>
            </w:r>
          </w:p>
        </w:tc>
      </w:tr>
      <w:tr w:rsidR="00941574" w:rsidRPr="003C6294" w:rsidTr="002779B8">
        <w:tc>
          <w:tcPr>
            <w:tcW w:w="2088" w:type="dxa"/>
            <w:tcBorders>
              <w:left w:val="thinThickSmallGap" w:sz="12" w:space="0" w:color="auto"/>
              <w:righ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21 December 1994</w:t>
            </w:r>
          </w:p>
        </w:tc>
        <w:tc>
          <w:tcPr>
            <w:tcW w:w="1890" w:type="dxa"/>
            <w:tcBorders>
              <w:lef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Mining Law</w:t>
            </w:r>
          </w:p>
        </w:tc>
        <w:tc>
          <w:tcPr>
            <w:tcW w:w="5598" w:type="dxa"/>
            <w:tcBorders>
              <w:right w:val="thinThickSmallGap" w:sz="12" w:space="0" w:color="auto"/>
            </w:tcBorders>
          </w:tcPr>
          <w:p w:rsidR="00941574" w:rsidRPr="002779B8" w:rsidRDefault="00E16E2E" w:rsidP="00E16E2E">
            <w:pPr>
              <w:rPr>
                <w:rFonts w:ascii="Times New Roman" w:hAnsi="Times New Roman" w:cs="Times New Roman"/>
              </w:rPr>
            </w:pPr>
            <w:r>
              <w:rPr>
                <w:rFonts w:ascii="Times New Roman" w:hAnsi="Times New Roman" w:cs="Times New Roman"/>
              </w:rPr>
              <w:t>Up-dating and modification of m</w:t>
            </w:r>
            <w:r w:rsidR="00941574" w:rsidRPr="002779B8">
              <w:rPr>
                <w:rFonts w:ascii="Times New Roman" w:hAnsi="Times New Roman" w:cs="Times New Roman"/>
              </w:rPr>
              <w:t xml:space="preserve">ining legislation </w:t>
            </w:r>
          </w:p>
        </w:tc>
      </w:tr>
      <w:tr w:rsidR="00941574" w:rsidRPr="003C6294" w:rsidTr="002779B8">
        <w:tc>
          <w:tcPr>
            <w:tcW w:w="2088" w:type="dxa"/>
            <w:tcBorders>
              <w:left w:val="thinThickSmallGap" w:sz="12" w:space="0" w:color="auto"/>
              <w:righ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5 September 1995</w:t>
            </w:r>
          </w:p>
        </w:tc>
        <w:tc>
          <w:tcPr>
            <w:tcW w:w="1890" w:type="dxa"/>
            <w:tcBorders>
              <w:lef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Foreign Investment Law</w:t>
            </w:r>
          </w:p>
        </w:tc>
        <w:tc>
          <w:tcPr>
            <w:tcW w:w="5598" w:type="dxa"/>
            <w:tcBorders>
              <w:right w:val="thinThickSmallGap"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Up-dating and liberalizing laws regarding direct foreign investment</w:t>
            </w:r>
          </w:p>
        </w:tc>
      </w:tr>
      <w:tr w:rsidR="00941574" w:rsidRPr="003C6294" w:rsidTr="002779B8">
        <w:tc>
          <w:tcPr>
            <w:tcW w:w="2088" w:type="dxa"/>
            <w:tcBorders>
              <w:left w:val="thinThickSmallGap" w:sz="12" w:space="0" w:color="auto"/>
              <w:righ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21 October 1995</w:t>
            </w:r>
          </w:p>
        </w:tc>
        <w:tc>
          <w:tcPr>
            <w:tcW w:w="1890" w:type="dxa"/>
            <w:tcBorders>
              <w:lef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Decree 192</w:t>
            </w:r>
          </w:p>
        </w:tc>
        <w:tc>
          <w:tcPr>
            <w:tcW w:w="5598" w:type="dxa"/>
            <w:tcBorders>
              <w:right w:val="thinThickSmallGap" w:sz="12" w:space="0" w:color="auto"/>
            </w:tcBorders>
          </w:tcPr>
          <w:p w:rsidR="00941574" w:rsidRPr="002779B8" w:rsidRDefault="00E16E2E" w:rsidP="006D7AB6">
            <w:pPr>
              <w:rPr>
                <w:rFonts w:ascii="Times New Roman" w:hAnsi="Times New Roman" w:cs="Times New Roman"/>
              </w:rPr>
            </w:pPr>
            <w:r>
              <w:rPr>
                <w:rFonts w:ascii="Times New Roman" w:hAnsi="Times New Roman" w:cs="Times New Roman"/>
              </w:rPr>
              <w:t>Establishment of artisanal and industrial product m</w:t>
            </w:r>
            <w:r w:rsidR="00941574" w:rsidRPr="002779B8">
              <w:rPr>
                <w:rFonts w:ascii="Times New Roman" w:hAnsi="Times New Roman" w:cs="Times New Roman"/>
              </w:rPr>
              <w:t>arkets</w:t>
            </w:r>
          </w:p>
        </w:tc>
      </w:tr>
      <w:tr w:rsidR="00941574" w:rsidRPr="003C6294" w:rsidTr="002779B8">
        <w:tc>
          <w:tcPr>
            <w:tcW w:w="2088" w:type="dxa"/>
            <w:tcBorders>
              <w:left w:val="thinThickSmallGap" w:sz="12" w:space="0" w:color="auto"/>
              <w:righ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3 June 1996</w:t>
            </w:r>
          </w:p>
        </w:tc>
        <w:tc>
          <w:tcPr>
            <w:tcW w:w="1890" w:type="dxa"/>
            <w:tcBorders>
              <w:lef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Decree-Law 165</w:t>
            </w:r>
          </w:p>
        </w:tc>
        <w:tc>
          <w:tcPr>
            <w:tcW w:w="5598" w:type="dxa"/>
            <w:tcBorders>
              <w:right w:val="thinThickSmallGap" w:sz="12" w:space="0" w:color="auto"/>
            </w:tcBorders>
          </w:tcPr>
          <w:p w:rsidR="00941574" w:rsidRPr="002779B8" w:rsidRDefault="00E16E2E" w:rsidP="00E16E2E">
            <w:pPr>
              <w:rPr>
                <w:rFonts w:ascii="Times New Roman" w:hAnsi="Times New Roman" w:cs="Times New Roman"/>
              </w:rPr>
            </w:pPr>
            <w:r>
              <w:rPr>
                <w:rFonts w:ascii="Times New Roman" w:hAnsi="Times New Roman" w:cs="Times New Roman"/>
              </w:rPr>
              <w:t xml:space="preserve">Law on Export Processing </w:t>
            </w:r>
            <w:r w:rsidR="00941574" w:rsidRPr="002779B8">
              <w:rPr>
                <w:rFonts w:ascii="Times New Roman" w:hAnsi="Times New Roman" w:cs="Times New Roman"/>
              </w:rPr>
              <w:t>Zones</w:t>
            </w:r>
          </w:p>
        </w:tc>
      </w:tr>
      <w:tr w:rsidR="00941574" w:rsidRPr="003C6294" w:rsidTr="002779B8">
        <w:tc>
          <w:tcPr>
            <w:tcW w:w="2088" w:type="dxa"/>
            <w:tcBorders>
              <w:left w:val="thinThickSmallGap" w:sz="12" w:space="0" w:color="auto"/>
              <w:bottom w:val="thinThickSmallGap" w:sz="12" w:space="0" w:color="auto"/>
              <w:right w:val="single" w:sz="12" w:space="0" w:color="auto"/>
            </w:tcBorders>
          </w:tcPr>
          <w:p w:rsidR="00941574" w:rsidRPr="002779B8" w:rsidRDefault="00941574" w:rsidP="006D7AB6">
            <w:pPr>
              <w:rPr>
                <w:rFonts w:ascii="Times New Roman" w:hAnsi="Times New Roman" w:cs="Times New Roman"/>
              </w:rPr>
            </w:pPr>
            <w:r w:rsidRPr="002779B8">
              <w:rPr>
                <w:rFonts w:ascii="Times New Roman" w:hAnsi="Times New Roman" w:cs="Times New Roman"/>
              </w:rPr>
              <w:t>15 May 1997</w:t>
            </w:r>
          </w:p>
        </w:tc>
        <w:tc>
          <w:tcPr>
            <w:tcW w:w="1890" w:type="dxa"/>
            <w:tcBorders>
              <w:left w:val="single" w:sz="12" w:space="0" w:color="auto"/>
              <w:bottom w:val="thinThickSmallGap" w:sz="12" w:space="0" w:color="auto"/>
            </w:tcBorders>
          </w:tcPr>
          <w:p w:rsidR="00941574" w:rsidRPr="002779B8" w:rsidRDefault="00941574" w:rsidP="002779B8">
            <w:pPr>
              <w:rPr>
                <w:rFonts w:ascii="Times New Roman" w:hAnsi="Times New Roman" w:cs="Times New Roman"/>
              </w:rPr>
            </w:pPr>
            <w:r w:rsidRPr="002779B8">
              <w:rPr>
                <w:rFonts w:ascii="Times New Roman" w:hAnsi="Times New Roman" w:cs="Times New Roman"/>
              </w:rPr>
              <w:t>Decree-Law 172</w:t>
            </w:r>
          </w:p>
        </w:tc>
        <w:tc>
          <w:tcPr>
            <w:tcW w:w="5598" w:type="dxa"/>
            <w:tcBorders>
              <w:bottom w:val="thinThickSmallGap" w:sz="12" w:space="0" w:color="auto"/>
              <w:right w:val="thinThickSmallGap" w:sz="12" w:space="0" w:color="auto"/>
            </w:tcBorders>
          </w:tcPr>
          <w:p w:rsidR="00941574" w:rsidRPr="002779B8" w:rsidRDefault="00E16E2E" w:rsidP="00E16E2E">
            <w:pPr>
              <w:rPr>
                <w:rFonts w:ascii="Times New Roman" w:hAnsi="Times New Roman" w:cs="Times New Roman"/>
              </w:rPr>
            </w:pPr>
            <w:r>
              <w:rPr>
                <w:rFonts w:ascii="Times New Roman" w:hAnsi="Times New Roman" w:cs="Times New Roman"/>
              </w:rPr>
              <w:t>Law on renting housing or r</w:t>
            </w:r>
            <w:r w:rsidR="00941574" w:rsidRPr="002779B8">
              <w:rPr>
                <w:rFonts w:ascii="Times New Roman" w:hAnsi="Times New Roman" w:cs="Times New Roman"/>
              </w:rPr>
              <w:t xml:space="preserve">ooms </w:t>
            </w:r>
          </w:p>
        </w:tc>
      </w:tr>
    </w:tbl>
    <w:p w:rsidR="00BF0F33" w:rsidRDefault="00BF0F33" w:rsidP="00941574">
      <w:pPr>
        <w:tabs>
          <w:tab w:val="num" w:pos="722"/>
        </w:tabs>
        <w:spacing w:after="240" w:line="360" w:lineRule="auto"/>
        <w:rPr>
          <w:rFonts w:ascii="Times New Roman" w:hAnsi="Times New Roman" w:cs="Times New Roman"/>
          <w:sz w:val="24"/>
        </w:rPr>
      </w:pPr>
    </w:p>
    <w:p w:rsidR="00941574" w:rsidRDefault="00941574" w:rsidP="00BF0F33">
      <w:pPr>
        <w:tabs>
          <w:tab w:val="num" w:pos="722"/>
        </w:tabs>
        <w:spacing w:after="240" w:line="480" w:lineRule="auto"/>
        <w:rPr>
          <w:rFonts w:ascii="Times New Roman" w:hAnsi="Times New Roman" w:cs="Times New Roman"/>
          <w:sz w:val="24"/>
          <w:szCs w:val="24"/>
        </w:rPr>
      </w:pPr>
      <w:r>
        <w:rPr>
          <w:rFonts w:ascii="Times New Roman" w:hAnsi="Times New Roman" w:cs="Times New Roman"/>
          <w:sz w:val="24"/>
        </w:rPr>
        <w:tab/>
      </w:r>
      <w:r w:rsidRPr="00BF0F33">
        <w:rPr>
          <w:rFonts w:ascii="Times New Roman" w:hAnsi="Times New Roman" w:cs="Times New Roman"/>
          <w:sz w:val="24"/>
          <w:szCs w:val="24"/>
        </w:rPr>
        <w:t xml:space="preserve">The reforms </w:t>
      </w:r>
      <w:r w:rsidR="00E16E2E">
        <w:rPr>
          <w:rFonts w:ascii="Times New Roman" w:hAnsi="Times New Roman" w:cs="Times New Roman"/>
          <w:sz w:val="24"/>
          <w:szCs w:val="24"/>
        </w:rPr>
        <w:t>also</w:t>
      </w:r>
      <w:r w:rsidR="00463779" w:rsidRPr="00BF0F33">
        <w:rPr>
          <w:rFonts w:ascii="Times New Roman" w:hAnsi="Times New Roman" w:cs="Times New Roman"/>
          <w:sz w:val="24"/>
          <w:szCs w:val="24"/>
        </w:rPr>
        <w:t xml:space="preserve"> </w:t>
      </w:r>
      <w:r w:rsidR="002779B8">
        <w:rPr>
          <w:rFonts w:ascii="Times New Roman" w:hAnsi="Times New Roman" w:cs="Times New Roman"/>
          <w:sz w:val="24"/>
          <w:szCs w:val="24"/>
        </w:rPr>
        <w:t>included a reestablishment of</w:t>
      </w:r>
      <w:r w:rsidRPr="00BF0F33">
        <w:rPr>
          <w:rFonts w:ascii="Times New Roman" w:hAnsi="Times New Roman" w:cs="Times New Roman"/>
          <w:sz w:val="24"/>
          <w:szCs w:val="24"/>
        </w:rPr>
        <w:t xml:space="preserve"> fiscal balance with consequent reductions in money creat</w:t>
      </w:r>
      <w:r w:rsidR="006D7AB6" w:rsidRPr="00BF0F33">
        <w:rPr>
          <w:rFonts w:ascii="Times New Roman" w:hAnsi="Times New Roman" w:cs="Times New Roman"/>
          <w:sz w:val="24"/>
          <w:szCs w:val="24"/>
        </w:rPr>
        <w:t>ion and inflation</w:t>
      </w:r>
      <w:r w:rsidR="00914D8C">
        <w:rPr>
          <w:rFonts w:ascii="Times New Roman" w:hAnsi="Times New Roman" w:cs="Times New Roman"/>
          <w:sz w:val="24"/>
          <w:szCs w:val="24"/>
        </w:rPr>
        <w:t xml:space="preserve">, </w:t>
      </w:r>
      <w:r w:rsidRPr="00BF0F33">
        <w:rPr>
          <w:rFonts w:ascii="Times New Roman" w:hAnsi="Times New Roman" w:cs="Times New Roman"/>
          <w:sz w:val="24"/>
          <w:szCs w:val="24"/>
        </w:rPr>
        <w:t>r</w:t>
      </w:r>
      <w:r w:rsidR="00914D8C">
        <w:rPr>
          <w:rFonts w:ascii="Times New Roman" w:hAnsi="Times New Roman" w:cs="Times New Roman"/>
          <w:sz w:val="24"/>
          <w:szCs w:val="24"/>
        </w:rPr>
        <w:t xml:space="preserve">educed subsidies to enterprises, </w:t>
      </w:r>
      <w:r w:rsidRPr="00BF0F33">
        <w:rPr>
          <w:rFonts w:ascii="Times New Roman" w:hAnsi="Times New Roman" w:cs="Times New Roman"/>
          <w:sz w:val="24"/>
          <w:szCs w:val="24"/>
        </w:rPr>
        <w:t xml:space="preserve">changes in the structure of the </w:t>
      </w:r>
      <w:r w:rsidRPr="00BF0F33">
        <w:rPr>
          <w:rFonts w:ascii="Times New Roman" w:hAnsi="Times New Roman" w:cs="Times New Roman"/>
          <w:sz w:val="24"/>
          <w:szCs w:val="24"/>
        </w:rPr>
        <w:lastRenderedPageBreak/>
        <w:t xml:space="preserve">taxation system, </w:t>
      </w:r>
      <w:r w:rsidR="006643E9">
        <w:rPr>
          <w:rFonts w:ascii="Times New Roman" w:hAnsi="Times New Roman" w:cs="Times New Roman"/>
          <w:sz w:val="24"/>
          <w:szCs w:val="24"/>
        </w:rPr>
        <w:t xml:space="preserve">state enterprise management </w:t>
      </w:r>
      <w:r w:rsidR="00884C44">
        <w:rPr>
          <w:rFonts w:ascii="Times New Roman" w:hAnsi="Times New Roman" w:cs="Times New Roman"/>
          <w:sz w:val="24"/>
          <w:szCs w:val="24"/>
        </w:rPr>
        <w:t xml:space="preserve">modifications </w:t>
      </w:r>
      <w:r w:rsidRPr="00BF0F33">
        <w:rPr>
          <w:rFonts w:ascii="Times New Roman" w:hAnsi="Times New Roman" w:cs="Times New Roman"/>
          <w:sz w:val="24"/>
          <w:szCs w:val="24"/>
        </w:rPr>
        <w:t>and reductions in military expenditures</w:t>
      </w:r>
      <w:r w:rsidR="006D7AB6" w:rsidRPr="00BF0F33">
        <w:rPr>
          <w:rFonts w:ascii="Times New Roman" w:hAnsi="Times New Roman" w:cs="Times New Roman"/>
          <w:sz w:val="24"/>
          <w:szCs w:val="24"/>
        </w:rPr>
        <w:t xml:space="preserve">.  </w:t>
      </w:r>
    </w:p>
    <w:p w:rsidR="00824792" w:rsidRDefault="00DC3016" w:rsidP="00824792">
      <w:pPr>
        <w:tabs>
          <w:tab w:val="num" w:pos="722"/>
        </w:tabs>
        <w:spacing w:after="240" w:line="480" w:lineRule="auto"/>
        <w:rPr>
          <w:rFonts w:ascii="Times New Roman" w:hAnsi="Times New Roman" w:cs="Times New Roman"/>
          <w:sz w:val="24"/>
          <w:szCs w:val="24"/>
        </w:rPr>
      </w:pPr>
      <w:r>
        <w:rPr>
          <w:rFonts w:ascii="Times New Roman" w:hAnsi="Times New Roman" w:cs="Times New Roman"/>
          <w:sz w:val="24"/>
          <w:szCs w:val="24"/>
        </w:rPr>
        <w:tab/>
        <w:t>From about 1996 to 2005, few signif</w:t>
      </w:r>
      <w:r w:rsidR="006F7E65">
        <w:rPr>
          <w:rFonts w:ascii="Times New Roman" w:hAnsi="Times New Roman" w:cs="Times New Roman"/>
          <w:sz w:val="24"/>
          <w:szCs w:val="24"/>
        </w:rPr>
        <w:t xml:space="preserve">icant reforms were forthcoming. Containment if not contraction of the self-employment sector and a freezing of further pro-market initiatives seemed to be the policy orientations. </w:t>
      </w:r>
      <w:r w:rsidR="00824792">
        <w:rPr>
          <w:rFonts w:ascii="Times New Roman" w:hAnsi="Times New Roman" w:cs="Times New Roman"/>
          <w:sz w:val="24"/>
          <w:szCs w:val="24"/>
        </w:rPr>
        <w:t>The leadership and the media were generally hostile to the market-oriented reforms. In a speech in 1997, President Fidel Castro lamented the pro-market policy moves and implied that they were temporary only – possibly only for the duration of the “Special Period”:</w:t>
      </w:r>
    </w:p>
    <w:p w:rsidR="00824792" w:rsidRDefault="00824792" w:rsidP="00824792">
      <w:pPr>
        <w:spacing w:line="480" w:lineRule="auto"/>
        <w:ind w:left="720"/>
        <w:rPr>
          <w:rFonts w:ascii="Times New Roman" w:hAnsi="Times New Roman" w:cs="Times New Roman"/>
          <w:sz w:val="24"/>
        </w:rPr>
      </w:pPr>
      <w:r w:rsidRPr="006F7E65">
        <w:rPr>
          <w:rFonts w:ascii="Times New Roman" w:hAnsi="Times New Roman" w:cs="Times New Roman"/>
          <w:sz w:val="24"/>
        </w:rPr>
        <w:t xml:space="preserve">... And thus it was with many things that I'm not going to repeat: commerce, market-determined prices in certain sectors, for certain activities:  a proliferation of self-employment. ..... And these are the opinions we have had about these things over the years, never imagining that we would have to learn to live with them for a period of time that is very difficult to predict. </w:t>
      </w:r>
      <w:r w:rsidRPr="006F7E65">
        <w:rPr>
          <w:rFonts w:ascii="Times New Roman" w:hAnsi="Times New Roman" w:cs="Times New Roman"/>
          <w:sz w:val="24"/>
          <w:u w:val="single"/>
        </w:rPr>
        <w:t>Granma International</w:t>
      </w:r>
      <w:r w:rsidRPr="006F7E65">
        <w:rPr>
          <w:rFonts w:ascii="Times New Roman" w:hAnsi="Times New Roman" w:cs="Times New Roman"/>
          <w:sz w:val="24"/>
        </w:rPr>
        <w:t>, p.8.</w:t>
      </w:r>
    </w:p>
    <w:p w:rsidR="006F7E65" w:rsidRPr="006F7E65" w:rsidRDefault="00472300" w:rsidP="00824792">
      <w:pPr>
        <w:tabs>
          <w:tab w:val="num" w:pos="722"/>
        </w:tabs>
        <w:spacing w:after="240" w:line="480" w:lineRule="auto"/>
        <w:rPr>
          <w:rFonts w:ascii="Times New Roman" w:hAnsi="Times New Roman" w:cs="Times New Roman"/>
          <w:sz w:val="24"/>
        </w:rPr>
      </w:pPr>
      <w:r>
        <w:rPr>
          <w:rFonts w:ascii="Times New Roman" w:hAnsi="Times New Roman" w:cs="Times New Roman"/>
          <w:sz w:val="24"/>
        </w:rPr>
        <w:t>I</w:t>
      </w:r>
      <w:r w:rsidR="00527BF8">
        <w:rPr>
          <w:rFonts w:ascii="Times New Roman" w:hAnsi="Times New Roman" w:cs="Times New Roman"/>
          <w:sz w:val="24"/>
        </w:rPr>
        <w:t>n 2004</w:t>
      </w:r>
      <w:r w:rsidR="00824792">
        <w:rPr>
          <w:rFonts w:ascii="Times New Roman" w:hAnsi="Times New Roman" w:cs="Times New Roman"/>
          <w:sz w:val="24"/>
        </w:rPr>
        <w:t xml:space="preserve">, </w:t>
      </w:r>
      <w:r w:rsidR="006F7E65">
        <w:rPr>
          <w:rFonts w:ascii="Times New Roman" w:hAnsi="Times New Roman" w:cs="Times New Roman"/>
          <w:sz w:val="24"/>
        </w:rPr>
        <w:t xml:space="preserve">40 of the 151varieties of legal self-employment </w:t>
      </w:r>
      <w:r w:rsidR="00824792">
        <w:rPr>
          <w:rFonts w:ascii="Times New Roman" w:hAnsi="Times New Roman" w:cs="Times New Roman"/>
          <w:sz w:val="24"/>
        </w:rPr>
        <w:t xml:space="preserve">were eliminated </w:t>
      </w:r>
      <w:r w:rsidR="006F7E65">
        <w:rPr>
          <w:rFonts w:ascii="Times New Roman" w:hAnsi="Times New Roman" w:cs="Times New Roman"/>
          <w:sz w:val="24"/>
        </w:rPr>
        <w:t xml:space="preserve">for new entrants, though established </w:t>
      </w:r>
      <w:r w:rsidR="00527BF8">
        <w:rPr>
          <w:rFonts w:ascii="Times New Roman" w:hAnsi="Times New Roman" w:cs="Times New Roman"/>
          <w:sz w:val="24"/>
        </w:rPr>
        <w:t>“</w:t>
      </w:r>
      <w:proofErr w:type="spellStart"/>
      <w:r w:rsidR="00527BF8" w:rsidRPr="00527BF8">
        <w:rPr>
          <w:rFonts w:ascii="Times New Roman" w:hAnsi="Times New Roman" w:cs="Times New Roman"/>
          <w:i/>
          <w:sz w:val="24"/>
        </w:rPr>
        <w:t>cuenta-propistas</w:t>
      </w:r>
      <w:proofErr w:type="spellEnd"/>
      <w:r w:rsidR="00527BF8">
        <w:rPr>
          <w:rFonts w:ascii="Times New Roman" w:hAnsi="Times New Roman" w:cs="Times New Roman"/>
          <w:sz w:val="24"/>
        </w:rPr>
        <w:t xml:space="preserve">” </w:t>
      </w:r>
      <w:r w:rsidR="00824792">
        <w:rPr>
          <w:rFonts w:ascii="Times New Roman" w:hAnsi="Times New Roman" w:cs="Times New Roman"/>
          <w:sz w:val="24"/>
        </w:rPr>
        <w:t>could continue</w:t>
      </w:r>
      <w:r w:rsidR="00527BF8">
        <w:rPr>
          <w:rFonts w:ascii="Times New Roman" w:hAnsi="Times New Roman" w:cs="Times New Roman"/>
          <w:sz w:val="24"/>
        </w:rPr>
        <w:t xml:space="preserve"> – if they were able to renew their licenses. </w:t>
      </w:r>
    </w:p>
    <w:p w:rsidR="00D512C1" w:rsidRDefault="00D512C1" w:rsidP="00D512C1">
      <w:pPr>
        <w:spacing w:line="480" w:lineRule="auto"/>
        <w:ind w:firstLine="720"/>
        <w:rPr>
          <w:rFonts w:ascii="Times New Roman" w:hAnsi="Times New Roman" w:cs="Times New Roman"/>
          <w:bCs/>
          <w:sz w:val="24"/>
          <w:szCs w:val="24"/>
        </w:rPr>
      </w:pPr>
    </w:p>
    <w:p w:rsidR="00455A73" w:rsidRPr="00BF0F33" w:rsidRDefault="00455A73" w:rsidP="00D512C1">
      <w:pPr>
        <w:spacing w:line="480" w:lineRule="auto"/>
        <w:rPr>
          <w:rFonts w:ascii="Times New Roman" w:hAnsi="Times New Roman" w:cs="Times New Roman"/>
          <w:b/>
          <w:sz w:val="24"/>
          <w:szCs w:val="24"/>
        </w:rPr>
      </w:pPr>
      <w:r w:rsidRPr="00BF0F33">
        <w:rPr>
          <w:rFonts w:ascii="Times New Roman" w:hAnsi="Times New Roman" w:cs="Times New Roman"/>
          <w:b/>
          <w:sz w:val="24"/>
          <w:szCs w:val="24"/>
        </w:rPr>
        <w:t>Economic Management under Raul Castro</w:t>
      </w:r>
    </w:p>
    <w:p w:rsidR="00192501" w:rsidRPr="00BF0F33" w:rsidRDefault="002A0963" w:rsidP="006643E9">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Raul Castro became A</w:t>
      </w:r>
      <w:r w:rsidR="00463779" w:rsidRPr="00BF0F33">
        <w:rPr>
          <w:rFonts w:ascii="Times New Roman" w:hAnsi="Times New Roman" w:cs="Times New Roman"/>
          <w:sz w:val="24"/>
          <w:szCs w:val="24"/>
        </w:rPr>
        <w:t>cting President in July 2006, expectati</w:t>
      </w:r>
      <w:r>
        <w:rPr>
          <w:rFonts w:ascii="Times New Roman" w:hAnsi="Times New Roman" w:cs="Times New Roman"/>
          <w:sz w:val="24"/>
          <w:szCs w:val="24"/>
        </w:rPr>
        <w:t xml:space="preserve">ons </w:t>
      </w:r>
      <w:r w:rsidR="006643E9">
        <w:rPr>
          <w:rFonts w:ascii="Times New Roman" w:hAnsi="Times New Roman" w:cs="Times New Roman"/>
          <w:sz w:val="24"/>
          <w:szCs w:val="24"/>
        </w:rPr>
        <w:t xml:space="preserve">for reform were heightened </w:t>
      </w:r>
      <w:r w:rsidR="00342827" w:rsidRPr="00BF0F33">
        <w:rPr>
          <w:rFonts w:ascii="Times New Roman" w:hAnsi="Times New Roman" w:cs="Times New Roman"/>
          <w:sz w:val="24"/>
          <w:szCs w:val="24"/>
        </w:rPr>
        <w:t xml:space="preserve">by </w:t>
      </w:r>
      <w:r w:rsidR="006643E9">
        <w:rPr>
          <w:rFonts w:ascii="Times New Roman" w:hAnsi="Times New Roman" w:cs="Times New Roman"/>
          <w:sz w:val="24"/>
          <w:szCs w:val="24"/>
        </w:rPr>
        <w:t xml:space="preserve">the removal of some </w:t>
      </w:r>
      <w:r w:rsidR="00342827" w:rsidRPr="00BF0F33">
        <w:rPr>
          <w:rFonts w:ascii="Times New Roman" w:hAnsi="Times New Roman" w:cs="Times New Roman"/>
          <w:sz w:val="24"/>
          <w:szCs w:val="24"/>
        </w:rPr>
        <w:t xml:space="preserve">irritants to the population such as </w:t>
      </w:r>
      <w:r w:rsidR="006643E9">
        <w:rPr>
          <w:rFonts w:ascii="Times New Roman" w:hAnsi="Times New Roman" w:cs="Times New Roman"/>
          <w:sz w:val="24"/>
          <w:szCs w:val="24"/>
        </w:rPr>
        <w:t>denial of</w:t>
      </w:r>
      <w:r w:rsidR="00342827" w:rsidRPr="00BF0F33">
        <w:rPr>
          <w:rFonts w:ascii="Times New Roman" w:hAnsi="Times New Roman" w:cs="Times New Roman"/>
          <w:sz w:val="24"/>
          <w:szCs w:val="24"/>
        </w:rPr>
        <w:t xml:space="preserve"> the use of hotels and their facilities. </w:t>
      </w:r>
      <w:r w:rsidR="00914D8C">
        <w:rPr>
          <w:rFonts w:ascii="Times New Roman" w:hAnsi="Times New Roman" w:cs="Times New Roman"/>
          <w:sz w:val="24"/>
          <w:szCs w:val="24"/>
        </w:rPr>
        <w:t xml:space="preserve">Raul Castro presented </w:t>
      </w:r>
      <w:r w:rsidR="006643E9">
        <w:rPr>
          <w:rFonts w:ascii="Times New Roman" w:hAnsi="Times New Roman" w:cs="Times New Roman"/>
          <w:sz w:val="24"/>
          <w:szCs w:val="24"/>
        </w:rPr>
        <w:t xml:space="preserve">critical </w:t>
      </w:r>
      <w:r>
        <w:rPr>
          <w:rFonts w:ascii="Times New Roman" w:hAnsi="Times New Roman" w:cs="Times New Roman"/>
          <w:sz w:val="24"/>
          <w:szCs w:val="24"/>
        </w:rPr>
        <w:t xml:space="preserve">analyses </w:t>
      </w:r>
      <w:r w:rsidR="00685665" w:rsidRPr="00BF0F33">
        <w:rPr>
          <w:rFonts w:ascii="Times New Roman" w:hAnsi="Times New Roman" w:cs="Times New Roman"/>
          <w:sz w:val="24"/>
          <w:szCs w:val="24"/>
        </w:rPr>
        <w:t xml:space="preserve">of </w:t>
      </w:r>
      <w:r w:rsidR="00C71166">
        <w:rPr>
          <w:rFonts w:ascii="Times New Roman" w:hAnsi="Times New Roman" w:cs="Times New Roman"/>
          <w:sz w:val="24"/>
          <w:szCs w:val="24"/>
        </w:rPr>
        <w:t xml:space="preserve">work incentives, </w:t>
      </w:r>
      <w:r w:rsidR="00914D8C" w:rsidRPr="00BF0F33">
        <w:rPr>
          <w:rFonts w:ascii="Times New Roman" w:hAnsi="Times New Roman" w:cs="Times New Roman"/>
          <w:sz w:val="24"/>
          <w:szCs w:val="24"/>
        </w:rPr>
        <w:t xml:space="preserve">wage and salary </w:t>
      </w:r>
      <w:r w:rsidR="00914D8C" w:rsidRPr="00BF0F33">
        <w:rPr>
          <w:rFonts w:ascii="Times New Roman" w:hAnsi="Times New Roman" w:cs="Times New Roman"/>
          <w:sz w:val="24"/>
          <w:szCs w:val="24"/>
        </w:rPr>
        <w:lastRenderedPageBreak/>
        <w:t>structures and levels, the rationing sys</w:t>
      </w:r>
      <w:r w:rsidR="0077123E">
        <w:rPr>
          <w:rFonts w:ascii="Times New Roman" w:hAnsi="Times New Roman" w:cs="Times New Roman"/>
          <w:sz w:val="24"/>
          <w:szCs w:val="24"/>
        </w:rPr>
        <w:t>tem, the dual monetary system,</w:t>
      </w:r>
      <w:r w:rsidR="00914D8C" w:rsidRPr="00BF0F33">
        <w:rPr>
          <w:rFonts w:ascii="Times New Roman" w:hAnsi="Times New Roman" w:cs="Times New Roman"/>
          <w:sz w:val="24"/>
          <w:szCs w:val="24"/>
        </w:rPr>
        <w:t xml:space="preserve"> and agricultural </w:t>
      </w:r>
      <w:r>
        <w:rPr>
          <w:rFonts w:ascii="Times New Roman" w:hAnsi="Times New Roman" w:cs="Times New Roman"/>
          <w:sz w:val="24"/>
          <w:szCs w:val="24"/>
        </w:rPr>
        <w:t>shortcomings</w:t>
      </w:r>
      <w:r w:rsidR="00914D8C" w:rsidRPr="00BF0F33">
        <w:rPr>
          <w:rFonts w:ascii="Times New Roman" w:hAnsi="Times New Roman" w:cs="Times New Roman"/>
          <w:sz w:val="24"/>
          <w:szCs w:val="24"/>
        </w:rPr>
        <w:t xml:space="preserve">. </w:t>
      </w:r>
    </w:p>
    <w:p w:rsidR="003645D2" w:rsidRDefault="009C51E4" w:rsidP="00BF0F33">
      <w:pPr>
        <w:spacing w:line="480" w:lineRule="auto"/>
        <w:rPr>
          <w:rFonts w:ascii="Times New Roman" w:hAnsi="Times New Roman" w:cs="Times New Roman"/>
          <w:sz w:val="24"/>
          <w:szCs w:val="24"/>
        </w:rPr>
      </w:pPr>
      <w:r w:rsidRPr="00BF0F33">
        <w:rPr>
          <w:rFonts w:ascii="Times New Roman" w:hAnsi="Times New Roman" w:cs="Times New Roman"/>
          <w:sz w:val="24"/>
          <w:szCs w:val="24"/>
        </w:rPr>
        <w:tab/>
        <w:t xml:space="preserve">The policy changes introduced </w:t>
      </w:r>
      <w:r w:rsidR="001F43E0" w:rsidRPr="00BF0F33">
        <w:rPr>
          <w:rFonts w:ascii="Times New Roman" w:hAnsi="Times New Roman" w:cs="Times New Roman"/>
          <w:sz w:val="24"/>
          <w:szCs w:val="24"/>
        </w:rPr>
        <w:t xml:space="preserve">from 2006 to 2010 </w:t>
      </w:r>
      <w:r w:rsidR="003B0A3B">
        <w:rPr>
          <w:rFonts w:ascii="Times New Roman" w:hAnsi="Times New Roman" w:cs="Times New Roman"/>
          <w:sz w:val="24"/>
          <w:szCs w:val="24"/>
        </w:rPr>
        <w:t>are summarized in Table 2</w:t>
      </w:r>
      <w:r w:rsidRPr="00BF0F33">
        <w:rPr>
          <w:rFonts w:ascii="Times New Roman" w:hAnsi="Times New Roman" w:cs="Times New Roman"/>
          <w:sz w:val="24"/>
          <w:szCs w:val="24"/>
        </w:rPr>
        <w:t xml:space="preserve">. </w:t>
      </w:r>
      <w:r w:rsidR="003645D2" w:rsidRPr="00BF0F33">
        <w:rPr>
          <w:rFonts w:ascii="Times New Roman" w:hAnsi="Times New Roman" w:cs="Times New Roman"/>
          <w:sz w:val="24"/>
          <w:szCs w:val="24"/>
        </w:rPr>
        <w:t xml:space="preserve"> </w:t>
      </w:r>
      <w:r w:rsidR="006643E9">
        <w:rPr>
          <w:rFonts w:ascii="Times New Roman" w:hAnsi="Times New Roman" w:cs="Times New Roman"/>
          <w:sz w:val="24"/>
          <w:szCs w:val="24"/>
        </w:rPr>
        <w:t>O</w:t>
      </w:r>
      <w:r w:rsidR="003645D2" w:rsidRPr="00BF0F33">
        <w:rPr>
          <w:rFonts w:ascii="Times New Roman" w:hAnsi="Times New Roman" w:cs="Times New Roman"/>
          <w:sz w:val="24"/>
          <w:szCs w:val="24"/>
        </w:rPr>
        <w:t>ther polic</w:t>
      </w:r>
      <w:r w:rsidR="00542077" w:rsidRPr="00BF0F33">
        <w:rPr>
          <w:rFonts w:ascii="Times New Roman" w:hAnsi="Times New Roman" w:cs="Times New Roman"/>
          <w:sz w:val="24"/>
          <w:szCs w:val="24"/>
        </w:rPr>
        <w:t>y modifications involve</w:t>
      </w:r>
      <w:r w:rsidR="006643E9">
        <w:rPr>
          <w:rFonts w:ascii="Times New Roman" w:hAnsi="Times New Roman" w:cs="Times New Roman"/>
          <w:sz w:val="24"/>
          <w:szCs w:val="24"/>
        </w:rPr>
        <w:t>d</w:t>
      </w:r>
      <w:r w:rsidR="00542077" w:rsidRPr="00BF0F33">
        <w:rPr>
          <w:rFonts w:ascii="Times New Roman" w:hAnsi="Times New Roman" w:cs="Times New Roman"/>
          <w:sz w:val="24"/>
          <w:szCs w:val="24"/>
        </w:rPr>
        <w:t xml:space="preserve"> </w:t>
      </w:r>
      <w:r w:rsidR="002A0963">
        <w:rPr>
          <w:rFonts w:ascii="Times New Roman" w:hAnsi="Times New Roman" w:cs="Times New Roman"/>
          <w:sz w:val="24"/>
          <w:szCs w:val="24"/>
        </w:rPr>
        <w:t xml:space="preserve">minor </w:t>
      </w:r>
      <w:r w:rsidR="00542077" w:rsidRPr="00BF0F33">
        <w:rPr>
          <w:rFonts w:ascii="Times New Roman" w:hAnsi="Times New Roman" w:cs="Times New Roman"/>
          <w:sz w:val="24"/>
          <w:szCs w:val="24"/>
        </w:rPr>
        <w:t>step-by-</w:t>
      </w:r>
      <w:r w:rsidR="003645D2" w:rsidRPr="00BF0F33">
        <w:rPr>
          <w:rFonts w:ascii="Times New Roman" w:hAnsi="Times New Roman" w:cs="Times New Roman"/>
          <w:sz w:val="24"/>
          <w:szCs w:val="24"/>
        </w:rPr>
        <w:t>step moves towards greater reliance on small enterprise operating under</w:t>
      </w:r>
      <w:r w:rsidR="00DC3016">
        <w:rPr>
          <w:rFonts w:ascii="Times New Roman" w:hAnsi="Times New Roman" w:cs="Times New Roman"/>
          <w:sz w:val="24"/>
          <w:szCs w:val="24"/>
        </w:rPr>
        <w:t xml:space="preserve"> m</w:t>
      </w:r>
      <w:r w:rsidR="00884C44">
        <w:rPr>
          <w:rFonts w:ascii="Times New Roman" w:hAnsi="Times New Roman" w:cs="Times New Roman"/>
          <w:sz w:val="24"/>
          <w:szCs w:val="24"/>
        </w:rPr>
        <w:t>arkets</w:t>
      </w:r>
      <w:r w:rsidR="00C3507E" w:rsidRPr="00BF0F33">
        <w:rPr>
          <w:rFonts w:ascii="Times New Roman" w:hAnsi="Times New Roman" w:cs="Times New Roman"/>
          <w:sz w:val="24"/>
          <w:szCs w:val="24"/>
        </w:rPr>
        <w:t xml:space="preserve">.  </w:t>
      </w:r>
      <w:r w:rsidR="008A40AF">
        <w:rPr>
          <w:rFonts w:ascii="Times New Roman" w:hAnsi="Times New Roman" w:cs="Times New Roman"/>
          <w:sz w:val="24"/>
          <w:szCs w:val="24"/>
        </w:rPr>
        <w:t>Two reforms were ambitious, namely the leasing of land to small farmers and the downsizing of the state sector and expansion of small enterprise in 2010.</w:t>
      </w:r>
    </w:p>
    <w:p w:rsidR="00DC3016" w:rsidRPr="00BF0F33" w:rsidRDefault="00DC3016" w:rsidP="00BF0F33">
      <w:pPr>
        <w:spacing w:line="480" w:lineRule="auto"/>
        <w:rPr>
          <w:rFonts w:ascii="Times New Roman" w:hAnsi="Times New Roman" w:cs="Times New Roman"/>
          <w:sz w:val="24"/>
          <w:szCs w:val="24"/>
        </w:rPr>
      </w:pPr>
    </w:p>
    <w:p w:rsidR="00F77427" w:rsidRDefault="00342827" w:rsidP="00F77427">
      <w:pPr>
        <w:pStyle w:val="BodyTextIndent2"/>
        <w:spacing w:line="240" w:lineRule="auto"/>
        <w:ind w:firstLine="0"/>
        <w:rPr>
          <w:b/>
        </w:rPr>
      </w:pPr>
      <w:r w:rsidRPr="001F43E0">
        <w:rPr>
          <w:b/>
        </w:rPr>
        <w:t xml:space="preserve">Table </w:t>
      </w:r>
      <w:r w:rsidR="00AB2F42">
        <w:rPr>
          <w:b/>
        </w:rPr>
        <w:t>2</w:t>
      </w:r>
      <w:r w:rsidRPr="001F43E0">
        <w:rPr>
          <w:b/>
        </w:rPr>
        <w:tab/>
        <w:t xml:space="preserve">Economic Reform Measures under </w:t>
      </w:r>
      <w:r w:rsidR="00F77427">
        <w:rPr>
          <w:b/>
        </w:rPr>
        <w:t xml:space="preserve">President </w:t>
      </w:r>
      <w:r w:rsidRPr="001F43E0">
        <w:rPr>
          <w:b/>
        </w:rPr>
        <w:t xml:space="preserve">Raul Castro, </w:t>
      </w:r>
    </w:p>
    <w:p w:rsidR="00576897" w:rsidRDefault="00342827" w:rsidP="00F77427">
      <w:pPr>
        <w:pStyle w:val="BodyTextIndent2"/>
        <w:spacing w:line="240" w:lineRule="auto"/>
        <w:ind w:left="1440"/>
        <w:rPr>
          <w:b/>
        </w:rPr>
      </w:pPr>
      <w:r w:rsidRPr="001F43E0">
        <w:rPr>
          <w:b/>
        </w:rPr>
        <w:t>July 2006-</w:t>
      </w:r>
      <w:r w:rsidR="00F77427">
        <w:rPr>
          <w:b/>
        </w:rPr>
        <w:t>October</w:t>
      </w:r>
      <w:r w:rsidRPr="001F43E0">
        <w:rPr>
          <w:b/>
        </w:rPr>
        <w:t xml:space="preserve"> 2010</w:t>
      </w:r>
    </w:p>
    <w:p w:rsidR="00F77427" w:rsidRPr="001F43E0" w:rsidRDefault="00F77427" w:rsidP="00F77427">
      <w:pPr>
        <w:pStyle w:val="BodyTextIndent2"/>
        <w:spacing w:line="240" w:lineRule="auto"/>
        <w:ind w:left="1440"/>
        <w:rPr>
          <w:b/>
        </w:rPr>
      </w:pPr>
    </w:p>
    <w:tbl>
      <w:tblPr>
        <w:tblStyle w:val="TableGrid"/>
        <w:tblW w:w="0" w:type="auto"/>
        <w:tblLook w:val="04A0"/>
      </w:tblPr>
      <w:tblGrid>
        <w:gridCol w:w="1008"/>
        <w:gridCol w:w="8568"/>
      </w:tblGrid>
      <w:tr w:rsidR="00455A73" w:rsidTr="001874EA">
        <w:tc>
          <w:tcPr>
            <w:tcW w:w="1008" w:type="dxa"/>
          </w:tcPr>
          <w:p w:rsidR="00455A73" w:rsidRPr="002C7AF5" w:rsidRDefault="00455A73" w:rsidP="00455A73">
            <w:pPr>
              <w:pStyle w:val="BodyTextIndent2"/>
              <w:spacing w:line="240" w:lineRule="auto"/>
              <w:ind w:firstLine="0"/>
              <w:rPr>
                <w:b/>
              </w:rPr>
            </w:pPr>
            <w:r w:rsidRPr="002C7AF5">
              <w:rPr>
                <w:b/>
              </w:rPr>
              <w:t>Date</w:t>
            </w:r>
          </w:p>
        </w:tc>
        <w:tc>
          <w:tcPr>
            <w:tcW w:w="8568" w:type="dxa"/>
          </w:tcPr>
          <w:p w:rsidR="00455A73" w:rsidRPr="002C7AF5" w:rsidRDefault="00455A73" w:rsidP="00455A73">
            <w:pPr>
              <w:pStyle w:val="BodyTextIndent2"/>
              <w:spacing w:line="240" w:lineRule="auto"/>
              <w:ind w:firstLine="0"/>
              <w:rPr>
                <w:b/>
              </w:rPr>
            </w:pPr>
            <w:r w:rsidRPr="002C7AF5">
              <w:rPr>
                <w:b/>
              </w:rPr>
              <w:t>Measure</w:t>
            </w:r>
          </w:p>
        </w:tc>
      </w:tr>
      <w:tr w:rsidR="00455A73" w:rsidTr="001874EA">
        <w:tc>
          <w:tcPr>
            <w:tcW w:w="1008" w:type="dxa"/>
          </w:tcPr>
          <w:p w:rsidR="00455A73" w:rsidRPr="002C7AF5" w:rsidRDefault="00455A73" w:rsidP="00455A73">
            <w:pPr>
              <w:pStyle w:val="BodyTextIndent2"/>
              <w:spacing w:line="240" w:lineRule="auto"/>
              <w:ind w:firstLine="0"/>
              <w:rPr>
                <w:szCs w:val="24"/>
              </w:rPr>
            </w:pPr>
            <w:r w:rsidRPr="002C7AF5">
              <w:rPr>
                <w:bCs/>
                <w:szCs w:val="24"/>
              </w:rPr>
              <w:t>2006</w:t>
            </w:r>
          </w:p>
        </w:tc>
        <w:tc>
          <w:tcPr>
            <w:tcW w:w="8568" w:type="dxa"/>
          </w:tcPr>
          <w:p w:rsidR="00455A73" w:rsidRPr="002C7AF5" w:rsidRDefault="00455A73" w:rsidP="0077123E">
            <w:pPr>
              <w:pStyle w:val="BodyTextIndent2"/>
              <w:spacing w:line="240" w:lineRule="auto"/>
              <w:ind w:firstLine="0"/>
              <w:rPr>
                <w:szCs w:val="24"/>
              </w:rPr>
            </w:pPr>
            <w:r w:rsidRPr="002C7AF5">
              <w:rPr>
                <w:bCs/>
                <w:szCs w:val="24"/>
              </w:rPr>
              <w:t xml:space="preserve">Permission for Cuban citizens to use </w:t>
            </w:r>
            <w:r w:rsidR="0077123E">
              <w:rPr>
                <w:sz w:val="23"/>
                <w:szCs w:val="23"/>
              </w:rPr>
              <w:t>tourist</w:t>
            </w:r>
            <w:r w:rsidR="0077123E" w:rsidRPr="002C7AF5">
              <w:rPr>
                <w:bCs/>
                <w:szCs w:val="24"/>
              </w:rPr>
              <w:t xml:space="preserve"> </w:t>
            </w:r>
            <w:r w:rsidRPr="002C7AF5">
              <w:rPr>
                <w:bCs/>
                <w:szCs w:val="24"/>
              </w:rPr>
              <w:t>hotel facilities</w:t>
            </w:r>
            <w:r>
              <w:rPr>
                <w:sz w:val="23"/>
                <w:szCs w:val="23"/>
              </w:rPr>
              <w:t xml:space="preserve"> </w:t>
            </w:r>
          </w:p>
        </w:tc>
      </w:tr>
      <w:tr w:rsidR="00455A73" w:rsidTr="001874EA">
        <w:tc>
          <w:tcPr>
            <w:tcW w:w="1008" w:type="dxa"/>
          </w:tcPr>
          <w:p w:rsidR="00455A73" w:rsidRPr="002C7AF5" w:rsidRDefault="00455A73" w:rsidP="00455A73">
            <w:pPr>
              <w:pStyle w:val="BodyTextIndent2"/>
              <w:spacing w:line="240" w:lineRule="auto"/>
              <w:ind w:firstLine="0"/>
              <w:jc w:val="both"/>
              <w:rPr>
                <w:szCs w:val="24"/>
              </w:rPr>
            </w:pPr>
          </w:p>
        </w:tc>
        <w:tc>
          <w:tcPr>
            <w:tcW w:w="8568" w:type="dxa"/>
          </w:tcPr>
          <w:p w:rsidR="00455A73" w:rsidRPr="002C7AF5" w:rsidRDefault="00455A73" w:rsidP="0077123E">
            <w:pPr>
              <w:pStyle w:val="BodyTextIndent2"/>
              <w:spacing w:line="240" w:lineRule="auto"/>
              <w:ind w:firstLine="0"/>
              <w:rPr>
                <w:bCs/>
                <w:szCs w:val="24"/>
              </w:rPr>
            </w:pPr>
            <w:r>
              <w:rPr>
                <w:sz w:val="23"/>
                <w:szCs w:val="23"/>
              </w:rPr>
              <w:t>Permission to acquire</w:t>
            </w:r>
            <w:r w:rsidR="0077123E">
              <w:rPr>
                <w:sz w:val="23"/>
                <w:szCs w:val="23"/>
              </w:rPr>
              <w:t xml:space="preserve"> personal </w:t>
            </w:r>
            <w:r>
              <w:rPr>
                <w:sz w:val="23"/>
                <w:szCs w:val="23"/>
              </w:rPr>
              <w:t xml:space="preserve"> cellular phone contracts </w:t>
            </w:r>
          </w:p>
        </w:tc>
      </w:tr>
      <w:tr w:rsidR="00455A73" w:rsidTr="001874EA">
        <w:tc>
          <w:tcPr>
            <w:tcW w:w="1008" w:type="dxa"/>
          </w:tcPr>
          <w:p w:rsidR="00455A73" w:rsidRPr="002C7AF5" w:rsidRDefault="00455A73" w:rsidP="00455A73">
            <w:pPr>
              <w:pStyle w:val="BodyTextIndent2"/>
              <w:spacing w:line="240" w:lineRule="auto"/>
              <w:ind w:firstLine="0"/>
              <w:jc w:val="both"/>
              <w:rPr>
                <w:szCs w:val="24"/>
              </w:rPr>
            </w:pPr>
          </w:p>
        </w:tc>
        <w:tc>
          <w:tcPr>
            <w:tcW w:w="8568" w:type="dxa"/>
          </w:tcPr>
          <w:p w:rsidR="00455A73" w:rsidRPr="002C7AF5" w:rsidRDefault="00455A73" w:rsidP="002A0963">
            <w:pPr>
              <w:pStyle w:val="BodyTextIndent2"/>
              <w:spacing w:line="240" w:lineRule="auto"/>
              <w:ind w:firstLine="0"/>
              <w:rPr>
                <w:bCs/>
                <w:szCs w:val="24"/>
              </w:rPr>
            </w:pPr>
            <w:r>
              <w:rPr>
                <w:sz w:val="23"/>
                <w:szCs w:val="23"/>
              </w:rPr>
              <w:t xml:space="preserve">Permission to rent cars previously </w:t>
            </w:r>
            <w:r w:rsidR="002A0963">
              <w:rPr>
                <w:sz w:val="23"/>
                <w:szCs w:val="23"/>
              </w:rPr>
              <w:t xml:space="preserve">reserved </w:t>
            </w:r>
            <w:r>
              <w:rPr>
                <w:sz w:val="23"/>
                <w:szCs w:val="23"/>
              </w:rPr>
              <w:t>for foreigners</w:t>
            </w:r>
          </w:p>
        </w:tc>
      </w:tr>
      <w:tr w:rsidR="00455A73" w:rsidTr="001874EA">
        <w:tc>
          <w:tcPr>
            <w:tcW w:w="1008" w:type="dxa"/>
          </w:tcPr>
          <w:p w:rsidR="00455A73" w:rsidRPr="002C7AF5" w:rsidRDefault="00455A73" w:rsidP="00455A73">
            <w:pPr>
              <w:pStyle w:val="BodyTextIndent2"/>
              <w:spacing w:line="240" w:lineRule="auto"/>
              <w:ind w:firstLine="0"/>
              <w:jc w:val="both"/>
              <w:rPr>
                <w:szCs w:val="24"/>
              </w:rPr>
            </w:pPr>
          </w:p>
        </w:tc>
        <w:tc>
          <w:tcPr>
            <w:tcW w:w="8568" w:type="dxa"/>
          </w:tcPr>
          <w:p w:rsidR="00455A73" w:rsidRPr="002C7AF5" w:rsidRDefault="00455A73" w:rsidP="0077123E">
            <w:pPr>
              <w:pStyle w:val="BodyTextIndent2"/>
              <w:spacing w:line="240" w:lineRule="auto"/>
              <w:ind w:firstLine="0"/>
              <w:rPr>
                <w:szCs w:val="24"/>
              </w:rPr>
            </w:pPr>
            <w:r w:rsidRPr="002C7AF5">
              <w:rPr>
                <w:bCs/>
                <w:szCs w:val="24"/>
              </w:rPr>
              <w:t xml:space="preserve">Relaxation of rules </w:t>
            </w:r>
            <w:r w:rsidR="0077123E">
              <w:rPr>
                <w:bCs/>
                <w:szCs w:val="24"/>
              </w:rPr>
              <w:t>regarding</w:t>
            </w:r>
            <w:r w:rsidRPr="002C7AF5">
              <w:rPr>
                <w:bCs/>
                <w:szCs w:val="24"/>
              </w:rPr>
              <w:t xml:space="preserve"> purchase of </w:t>
            </w:r>
            <w:r>
              <w:rPr>
                <w:sz w:val="23"/>
                <w:szCs w:val="23"/>
              </w:rPr>
              <w:t xml:space="preserve">computers, DVD players, </w:t>
            </w:r>
            <w:r w:rsidR="0077123E">
              <w:rPr>
                <w:sz w:val="23"/>
                <w:szCs w:val="23"/>
              </w:rPr>
              <w:t xml:space="preserve"> etc.</w:t>
            </w:r>
          </w:p>
        </w:tc>
      </w:tr>
      <w:tr w:rsidR="001874EA" w:rsidTr="001874EA">
        <w:tc>
          <w:tcPr>
            <w:tcW w:w="1008" w:type="dxa"/>
          </w:tcPr>
          <w:p w:rsidR="001874EA" w:rsidRPr="002C7AF5" w:rsidRDefault="001874EA" w:rsidP="00455A73">
            <w:pPr>
              <w:pStyle w:val="BodyTextIndent2"/>
              <w:spacing w:line="240" w:lineRule="auto"/>
              <w:ind w:firstLine="0"/>
              <w:jc w:val="both"/>
              <w:rPr>
                <w:szCs w:val="24"/>
              </w:rPr>
            </w:pPr>
          </w:p>
        </w:tc>
        <w:tc>
          <w:tcPr>
            <w:tcW w:w="8568" w:type="dxa"/>
          </w:tcPr>
          <w:p w:rsidR="001874EA" w:rsidRPr="002C7AF5" w:rsidRDefault="001874EA" w:rsidP="0077123E">
            <w:pPr>
              <w:pStyle w:val="BodyTextIndent2"/>
              <w:spacing w:line="240" w:lineRule="auto"/>
              <w:ind w:firstLine="0"/>
              <w:rPr>
                <w:bCs/>
                <w:szCs w:val="24"/>
              </w:rPr>
            </w:pPr>
            <w:r>
              <w:rPr>
                <w:bCs/>
                <w:szCs w:val="24"/>
              </w:rPr>
              <w:t xml:space="preserve">“Resolution on Regulations for Labor Discipline” </w:t>
            </w:r>
          </w:p>
        </w:tc>
      </w:tr>
      <w:tr w:rsidR="00455A73" w:rsidTr="001874EA">
        <w:trPr>
          <w:trHeight w:val="314"/>
        </w:trPr>
        <w:tc>
          <w:tcPr>
            <w:tcW w:w="1008" w:type="dxa"/>
          </w:tcPr>
          <w:p w:rsidR="00455A73" w:rsidRPr="002C7AF5" w:rsidRDefault="00455A73" w:rsidP="00455A73">
            <w:pPr>
              <w:pStyle w:val="BodyTextIndent2"/>
              <w:spacing w:line="240" w:lineRule="auto"/>
              <w:ind w:firstLine="0"/>
              <w:jc w:val="both"/>
              <w:rPr>
                <w:bCs/>
                <w:szCs w:val="24"/>
              </w:rPr>
            </w:pPr>
            <w:r>
              <w:rPr>
                <w:bCs/>
                <w:szCs w:val="24"/>
              </w:rPr>
              <w:t>2007</w:t>
            </w:r>
          </w:p>
        </w:tc>
        <w:tc>
          <w:tcPr>
            <w:tcW w:w="8568" w:type="dxa"/>
          </w:tcPr>
          <w:p w:rsidR="00455A73" w:rsidRPr="002C7AF5" w:rsidRDefault="00455A73" w:rsidP="0077123E">
            <w:pPr>
              <w:pStyle w:val="BodyTextIndent2"/>
              <w:spacing w:line="240" w:lineRule="auto"/>
              <w:ind w:firstLine="0"/>
              <w:rPr>
                <w:szCs w:val="24"/>
              </w:rPr>
            </w:pPr>
            <w:r>
              <w:rPr>
                <w:sz w:val="23"/>
                <w:szCs w:val="23"/>
              </w:rPr>
              <w:t>Legalization of hard</w:t>
            </w:r>
            <w:r>
              <w:rPr>
                <w:rFonts w:ascii="Cambria Math" w:hAnsi="Cambria Math" w:cs="Cambria Math"/>
                <w:sz w:val="23"/>
                <w:szCs w:val="23"/>
              </w:rPr>
              <w:t>‐</w:t>
            </w:r>
            <w:r w:rsidR="0077123E">
              <w:rPr>
                <w:sz w:val="23"/>
                <w:szCs w:val="23"/>
              </w:rPr>
              <w:t xml:space="preserve">currency salary supplements </w:t>
            </w:r>
            <w:r>
              <w:rPr>
                <w:sz w:val="23"/>
                <w:szCs w:val="23"/>
              </w:rPr>
              <w:t xml:space="preserve">to Cuban employees of  foreign joint ventures </w:t>
            </w:r>
            <w:r w:rsidR="001874EA">
              <w:rPr>
                <w:sz w:val="23"/>
                <w:szCs w:val="23"/>
              </w:rPr>
              <w:t xml:space="preserve"> </w:t>
            </w:r>
          </w:p>
        </w:tc>
      </w:tr>
      <w:tr w:rsidR="00432D28" w:rsidTr="001874EA">
        <w:trPr>
          <w:trHeight w:val="314"/>
        </w:trPr>
        <w:tc>
          <w:tcPr>
            <w:tcW w:w="1008" w:type="dxa"/>
          </w:tcPr>
          <w:p w:rsidR="00432D28" w:rsidRDefault="00432D28" w:rsidP="00455A73">
            <w:pPr>
              <w:pStyle w:val="BodyTextIndent2"/>
              <w:spacing w:line="240" w:lineRule="auto"/>
              <w:ind w:firstLine="0"/>
              <w:jc w:val="both"/>
              <w:rPr>
                <w:bCs/>
                <w:szCs w:val="24"/>
              </w:rPr>
            </w:pPr>
            <w:r>
              <w:rPr>
                <w:bCs/>
                <w:szCs w:val="24"/>
              </w:rPr>
              <w:t>2008</w:t>
            </w:r>
          </w:p>
        </w:tc>
        <w:tc>
          <w:tcPr>
            <w:tcW w:w="8568" w:type="dxa"/>
          </w:tcPr>
          <w:p w:rsidR="00432D28" w:rsidRDefault="00432D28" w:rsidP="00455A73">
            <w:pPr>
              <w:pStyle w:val="BodyTextIndent2"/>
              <w:spacing w:line="240" w:lineRule="auto"/>
              <w:ind w:firstLine="0"/>
              <w:rPr>
                <w:sz w:val="23"/>
                <w:szCs w:val="23"/>
              </w:rPr>
            </w:pPr>
            <w:r w:rsidRPr="002C7AF5">
              <w:rPr>
                <w:szCs w:val="24"/>
              </w:rPr>
              <w:t>Decree-Law No. 259</w:t>
            </w:r>
            <w:r w:rsidRPr="002C7AF5">
              <w:rPr>
                <w:rFonts w:ascii="Arial" w:hAnsi="Arial" w:cs="Arial"/>
                <w:szCs w:val="24"/>
              </w:rPr>
              <w:t xml:space="preserve">, </w:t>
            </w:r>
            <w:r w:rsidRPr="002C7AF5">
              <w:rPr>
                <w:bCs/>
                <w:szCs w:val="24"/>
              </w:rPr>
              <w:t>Long</w:t>
            </w:r>
            <w:r w:rsidRPr="002C7AF5">
              <w:rPr>
                <w:bCs/>
                <w:color w:val="FFFFFF"/>
                <w:szCs w:val="24"/>
              </w:rPr>
              <w:t xml:space="preserve"> </w:t>
            </w:r>
            <w:r w:rsidRPr="002C7AF5">
              <w:rPr>
                <w:bCs/>
                <w:szCs w:val="24"/>
              </w:rPr>
              <w:t>term leases of unused state land by small farmers</w:t>
            </w:r>
          </w:p>
        </w:tc>
      </w:tr>
      <w:tr w:rsidR="00455A73" w:rsidTr="001874EA">
        <w:trPr>
          <w:trHeight w:val="314"/>
        </w:trPr>
        <w:tc>
          <w:tcPr>
            <w:tcW w:w="1008" w:type="dxa"/>
          </w:tcPr>
          <w:p w:rsidR="00455A73" w:rsidRPr="002C7AF5" w:rsidRDefault="00455A73" w:rsidP="00455A73">
            <w:pPr>
              <w:pStyle w:val="BodyTextIndent2"/>
              <w:spacing w:line="240" w:lineRule="auto"/>
              <w:ind w:firstLine="0"/>
              <w:jc w:val="both"/>
              <w:rPr>
                <w:szCs w:val="24"/>
              </w:rPr>
            </w:pPr>
          </w:p>
        </w:tc>
        <w:tc>
          <w:tcPr>
            <w:tcW w:w="8568" w:type="dxa"/>
          </w:tcPr>
          <w:p w:rsidR="00455A73" w:rsidRPr="002C7AF5" w:rsidRDefault="00432D28" w:rsidP="0077123E">
            <w:pPr>
              <w:pStyle w:val="BodyTextIndent2"/>
              <w:spacing w:line="240" w:lineRule="auto"/>
              <w:ind w:firstLine="0"/>
              <w:rPr>
                <w:bCs/>
                <w:szCs w:val="24"/>
              </w:rPr>
            </w:pPr>
            <w:r>
              <w:rPr>
                <w:sz w:val="23"/>
                <w:szCs w:val="23"/>
              </w:rPr>
              <w:t>Decree Law No. 260, Financial incentives to attract teachers back to their profession</w:t>
            </w:r>
          </w:p>
        </w:tc>
      </w:tr>
      <w:tr w:rsidR="00FB1B58" w:rsidTr="001874EA">
        <w:trPr>
          <w:trHeight w:val="314"/>
        </w:trPr>
        <w:tc>
          <w:tcPr>
            <w:tcW w:w="1008" w:type="dxa"/>
          </w:tcPr>
          <w:p w:rsidR="00FB1B58" w:rsidRPr="002C7AF5" w:rsidRDefault="00FB1B58" w:rsidP="00455A73">
            <w:pPr>
              <w:pStyle w:val="BodyTextIndent2"/>
              <w:spacing w:line="240" w:lineRule="auto"/>
              <w:ind w:firstLine="0"/>
              <w:jc w:val="both"/>
              <w:rPr>
                <w:szCs w:val="24"/>
              </w:rPr>
            </w:pPr>
            <w:r>
              <w:rPr>
                <w:szCs w:val="24"/>
              </w:rPr>
              <w:t>2009</w:t>
            </w:r>
          </w:p>
        </w:tc>
        <w:tc>
          <w:tcPr>
            <w:tcW w:w="8568" w:type="dxa"/>
          </w:tcPr>
          <w:p w:rsidR="00FB1B58" w:rsidRDefault="00FB1B58" w:rsidP="0077123E">
            <w:pPr>
              <w:pStyle w:val="BodyTextIndent2"/>
              <w:spacing w:line="240" w:lineRule="auto"/>
              <w:ind w:firstLine="0"/>
              <w:rPr>
                <w:sz w:val="23"/>
                <w:szCs w:val="23"/>
              </w:rPr>
            </w:pPr>
            <w:r>
              <w:rPr>
                <w:sz w:val="23"/>
                <w:szCs w:val="23"/>
              </w:rPr>
              <w:t xml:space="preserve">Replacement of Fidel Castro’s economic team and resignation of the President of the Central Bank </w:t>
            </w:r>
          </w:p>
        </w:tc>
      </w:tr>
      <w:tr w:rsidR="00FB1B58" w:rsidTr="001874EA">
        <w:trPr>
          <w:trHeight w:val="314"/>
        </w:trPr>
        <w:tc>
          <w:tcPr>
            <w:tcW w:w="1008" w:type="dxa"/>
          </w:tcPr>
          <w:p w:rsidR="00FB1B58" w:rsidRDefault="00FB1B58" w:rsidP="00455A73">
            <w:pPr>
              <w:pStyle w:val="BodyTextIndent2"/>
              <w:spacing w:line="240" w:lineRule="auto"/>
              <w:ind w:firstLine="0"/>
              <w:jc w:val="both"/>
              <w:rPr>
                <w:szCs w:val="24"/>
              </w:rPr>
            </w:pPr>
          </w:p>
        </w:tc>
        <w:tc>
          <w:tcPr>
            <w:tcW w:w="8568" w:type="dxa"/>
          </w:tcPr>
          <w:p w:rsidR="00FB1B58" w:rsidRDefault="00FB1B58" w:rsidP="0077123E">
            <w:pPr>
              <w:pStyle w:val="BodyTextIndent2"/>
              <w:spacing w:line="240" w:lineRule="auto"/>
              <w:ind w:firstLine="0"/>
              <w:rPr>
                <w:sz w:val="23"/>
                <w:szCs w:val="23"/>
              </w:rPr>
            </w:pPr>
            <w:r>
              <w:rPr>
                <w:sz w:val="23"/>
                <w:szCs w:val="23"/>
              </w:rPr>
              <w:t>Proposal to reduce subsidization of rationed products</w:t>
            </w:r>
          </w:p>
        </w:tc>
      </w:tr>
      <w:tr w:rsidR="00FB1B58" w:rsidTr="001874EA">
        <w:trPr>
          <w:trHeight w:val="314"/>
        </w:trPr>
        <w:tc>
          <w:tcPr>
            <w:tcW w:w="1008" w:type="dxa"/>
          </w:tcPr>
          <w:p w:rsidR="00FB1B58" w:rsidRDefault="00FB1B58" w:rsidP="00455A73">
            <w:pPr>
              <w:pStyle w:val="BodyTextIndent2"/>
              <w:spacing w:line="240" w:lineRule="auto"/>
              <w:ind w:firstLine="0"/>
              <w:jc w:val="both"/>
              <w:rPr>
                <w:szCs w:val="24"/>
              </w:rPr>
            </w:pPr>
          </w:p>
        </w:tc>
        <w:tc>
          <w:tcPr>
            <w:tcW w:w="8568" w:type="dxa"/>
          </w:tcPr>
          <w:p w:rsidR="00FB1B58" w:rsidRDefault="00FB1B58" w:rsidP="0077123E">
            <w:pPr>
              <w:pStyle w:val="BodyTextIndent2"/>
              <w:spacing w:line="240" w:lineRule="auto"/>
              <w:ind w:firstLine="0"/>
              <w:rPr>
                <w:sz w:val="23"/>
                <w:szCs w:val="23"/>
              </w:rPr>
            </w:pPr>
            <w:r>
              <w:rPr>
                <w:sz w:val="23"/>
                <w:szCs w:val="23"/>
              </w:rPr>
              <w:t>Replacement of worker’s dining facilities with an income increase</w:t>
            </w:r>
          </w:p>
        </w:tc>
      </w:tr>
      <w:tr w:rsidR="00455A73" w:rsidTr="001874EA">
        <w:trPr>
          <w:trHeight w:val="251"/>
        </w:trPr>
        <w:tc>
          <w:tcPr>
            <w:tcW w:w="1008" w:type="dxa"/>
          </w:tcPr>
          <w:p w:rsidR="00455A73" w:rsidRPr="002C7AF5" w:rsidRDefault="00455A73" w:rsidP="00455A73">
            <w:pPr>
              <w:pStyle w:val="BodyTextIndent2"/>
              <w:spacing w:line="240" w:lineRule="auto"/>
              <w:ind w:firstLine="0"/>
              <w:rPr>
                <w:bCs/>
                <w:szCs w:val="24"/>
              </w:rPr>
            </w:pPr>
            <w:r w:rsidRPr="002C7AF5">
              <w:rPr>
                <w:bCs/>
                <w:szCs w:val="24"/>
              </w:rPr>
              <w:t>2010</w:t>
            </w:r>
          </w:p>
        </w:tc>
        <w:tc>
          <w:tcPr>
            <w:tcW w:w="8568" w:type="dxa"/>
          </w:tcPr>
          <w:p w:rsidR="00455A73" w:rsidRPr="002C7AF5" w:rsidRDefault="00455A73" w:rsidP="00455A73">
            <w:pPr>
              <w:pStyle w:val="BodyTextIndent2"/>
              <w:spacing w:line="240" w:lineRule="auto"/>
              <w:ind w:firstLine="0"/>
              <w:rPr>
                <w:bCs/>
                <w:szCs w:val="24"/>
              </w:rPr>
            </w:pPr>
            <w:r w:rsidRPr="002C7AF5">
              <w:rPr>
                <w:bCs/>
                <w:szCs w:val="24"/>
              </w:rPr>
              <w:t>Relaxation of restrictions on private taxis</w:t>
            </w:r>
          </w:p>
        </w:tc>
      </w:tr>
      <w:tr w:rsidR="00455A73" w:rsidTr="001874EA">
        <w:tc>
          <w:tcPr>
            <w:tcW w:w="1008" w:type="dxa"/>
          </w:tcPr>
          <w:p w:rsidR="00455A73" w:rsidRPr="002C7AF5" w:rsidRDefault="00455A73" w:rsidP="00455A73">
            <w:pPr>
              <w:pStyle w:val="BodyTextIndent2"/>
              <w:spacing w:line="240" w:lineRule="auto"/>
              <w:ind w:firstLine="0"/>
              <w:jc w:val="both"/>
              <w:rPr>
                <w:szCs w:val="24"/>
              </w:rPr>
            </w:pPr>
          </w:p>
        </w:tc>
        <w:tc>
          <w:tcPr>
            <w:tcW w:w="8568" w:type="dxa"/>
          </w:tcPr>
          <w:p w:rsidR="00455A73" w:rsidRPr="002C7AF5" w:rsidRDefault="00455A73" w:rsidP="00455A73">
            <w:pPr>
              <w:pStyle w:val="BodyTextIndent2"/>
              <w:spacing w:line="240" w:lineRule="auto"/>
              <w:ind w:firstLine="0"/>
              <w:rPr>
                <w:bCs/>
                <w:szCs w:val="24"/>
              </w:rPr>
            </w:pPr>
            <w:r w:rsidRPr="002C7AF5">
              <w:rPr>
                <w:bCs/>
                <w:szCs w:val="24"/>
              </w:rPr>
              <w:t>Experiment with cooperative hair dressing salons</w:t>
            </w:r>
            <w:r w:rsidR="0088287B">
              <w:rPr>
                <w:bCs/>
                <w:szCs w:val="24"/>
              </w:rPr>
              <w:t xml:space="preserve"> and barber shops</w:t>
            </w:r>
          </w:p>
        </w:tc>
      </w:tr>
      <w:tr w:rsidR="00455A73" w:rsidTr="001874EA">
        <w:tc>
          <w:tcPr>
            <w:tcW w:w="1008" w:type="dxa"/>
          </w:tcPr>
          <w:p w:rsidR="00455A73" w:rsidRPr="002C7AF5" w:rsidRDefault="00455A73" w:rsidP="00455A73">
            <w:pPr>
              <w:pStyle w:val="BodyTextIndent2"/>
              <w:spacing w:line="240" w:lineRule="auto"/>
              <w:ind w:firstLine="0"/>
              <w:jc w:val="both"/>
              <w:rPr>
                <w:szCs w:val="24"/>
              </w:rPr>
            </w:pPr>
          </w:p>
        </w:tc>
        <w:tc>
          <w:tcPr>
            <w:tcW w:w="8568" w:type="dxa"/>
          </w:tcPr>
          <w:p w:rsidR="00455A73" w:rsidRPr="002C7AF5" w:rsidRDefault="0088287B" w:rsidP="00455A73">
            <w:pPr>
              <w:pStyle w:val="BodyTextIndent2"/>
              <w:spacing w:line="240" w:lineRule="auto"/>
              <w:ind w:firstLine="0"/>
              <w:rPr>
                <w:bCs/>
                <w:szCs w:val="24"/>
              </w:rPr>
            </w:pPr>
            <w:r>
              <w:rPr>
                <w:bCs/>
                <w:szCs w:val="24"/>
              </w:rPr>
              <w:t>Markets for inputs for small f</w:t>
            </w:r>
            <w:r w:rsidR="00455A73" w:rsidRPr="002C7AF5">
              <w:rPr>
                <w:bCs/>
                <w:szCs w:val="24"/>
              </w:rPr>
              <w:t>armers</w:t>
            </w:r>
          </w:p>
        </w:tc>
      </w:tr>
      <w:tr w:rsidR="00455A73" w:rsidTr="001874EA">
        <w:tc>
          <w:tcPr>
            <w:tcW w:w="1008" w:type="dxa"/>
          </w:tcPr>
          <w:p w:rsidR="00455A73" w:rsidRPr="002C7AF5" w:rsidRDefault="00455A73" w:rsidP="00455A73">
            <w:pPr>
              <w:pStyle w:val="BodyTextIndent2"/>
              <w:spacing w:line="240" w:lineRule="auto"/>
              <w:ind w:firstLine="0"/>
              <w:jc w:val="both"/>
              <w:rPr>
                <w:szCs w:val="24"/>
              </w:rPr>
            </w:pPr>
          </w:p>
        </w:tc>
        <w:tc>
          <w:tcPr>
            <w:tcW w:w="8568" w:type="dxa"/>
          </w:tcPr>
          <w:p w:rsidR="00455A73" w:rsidRPr="002C7AF5" w:rsidRDefault="004F46D2" w:rsidP="00455A73">
            <w:pPr>
              <w:pStyle w:val="BodyTextIndent2"/>
              <w:spacing w:line="240" w:lineRule="auto"/>
              <w:ind w:firstLine="0"/>
              <w:rPr>
                <w:szCs w:val="24"/>
              </w:rPr>
            </w:pPr>
            <w:r>
              <w:t>Raisin</w:t>
            </w:r>
            <w:r w:rsidR="00E065C4">
              <w:t xml:space="preserve">g of pension ages from 55 to </w:t>
            </w:r>
            <w:r>
              <w:t>60 for women and from 60 to 65 for men</w:t>
            </w:r>
          </w:p>
        </w:tc>
      </w:tr>
      <w:tr w:rsidR="00F77427" w:rsidTr="001874EA">
        <w:tc>
          <w:tcPr>
            <w:tcW w:w="1008" w:type="dxa"/>
          </w:tcPr>
          <w:p w:rsidR="00F77427" w:rsidRPr="002C7AF5" w:rsidRDefault="00F77427" w:rsidP="00455A73">
            <w:pPr>
              <w:pStyle w:val="BodyTextIndent2"/>
              <w:spacing w:line="240" w:lineRule="auto"/>
              <w:ind w:firstLine="0"/>
              <w:jc w:val="both"/>
              <w:rPr>
                <w:szCs w:val="24"/>
              </w:rPr>
            </w:pPr>
          </w:p>
        </w:tc>
        <w:tc>
          <w:tcPr>
            <w:tcW w:w="8568" w:type="dxa"/>
          </w:tcPr>
          <w:p w:rsidR="00F77427" w:rsidRDefault="00F77427" w:rsidP="00455A73">
            <w:pPr>
              <w:pStyle w:val="BodyTextIndent2"/>
              <w:spacing w:line="240" w:lineRule="auto"/>
              <w:ind w:firstLine="0"/>
            </w:pPr>
            <w:r>
              <w:t>Liberalization of sale of building materials to citizens</w:t>
            </w:r>
          </w:p>
        </w:tc>
      </w:tr>
      <w:tr w:rsidR="00EE53CE" w:rsidTr="00EE53CE">
        <w:trPr>
          <w:trHeight w:val="287"/>
        </w:trPr>
        <w:tc>
          <w:tcPr>
            <w:tcW w:w="1008" w:type="dxa"/>
          </w:tcPr>
          <w:p w:rsidR="00EE53CE" w:rsidRPr="002C7AF5" w:rsidRDefault="00EE53CE" w:rsidP="00455A73">
            <w:pPr>
              <w:pStyle w:val="BodyTextIndent2"/>
              <w:spacing w:line="240" w:lineRule="auto"/>
              <w:ind w:firstLine="0"/>
              <w:jc w:val="both"/>
              <w:rPr>
                <w:szCs w:val="24"/>
              </w:rPr>
            </w:pPr>
          </w:p>
        </w:tc>
        <w:tc>
          <w:tcPr>
            <w:tcW w:w="8568" w:type="dxa"/>
          </w:tcPr>
          <w:p w:rsidR="00EE53CE" w:rsidRDefault="00E065C4" w:rsidP="00C36D63">
            <w:pPr>
              <w:pStyle w:val="BodyTextIndent2"/>
              <w:spacing w:line="240" w:lineRule="auto"/>
              <w:ind w:firstLine="0"/>
            </w:pPr>
            <w:r>
              <w:t>Legalization of 99-year leasing of land to foreign tourist companies (Law-Decree 273, Articles 221 and 222.1 (August 13</w:t>
            </w:r>
            <w:r w:rsidRPr="00E065C4">
              <w:rPr>
                <w:vertAlign w:val="superscript"/>
              </w:rPr>
              <w:t>th</w:t>
            </w:r>
            <w:r>
              <w:t>)</w:t>
            </w:r>
          </w:p>
        </w:tc>
      </w:tr>
      <w:tr w:rsidR="00E065C4" w:rsidTr="00EE53CE">
        <w:trPr>
          <w:trHeight w:val="287"/>
        </w:trPr>
        <w:tc>
          <w:tcPr>
            <w:tcW w:w="1008" w:type="dxa"/>
          </w:tcPr>
          <w:p w:rsidR="00E065C4" w:rsidRPr="002C7AF5" w:rsidRDefault="00E065C4" w:rsidP="00455A73">
            <w:pPr>
              <w:pStyle w:val="BodyTextIndent2"/>
              <w:spacing w:line="240" w:lineRule="auto"/>
              <w:ind w:firstLine="0"/>
              <w:jc w:val="both"/>
              <w:rPr>
                <w:szCs w:val="24"/>
              </w:rPr>
            </w:pPr>
          </w:p>
        </w:tc>
        <w:tc>
          <w:tcPr>
            <w:tcW w:w="8568" w:type="dxa"/>
          </w:tcPr>
          <w:p w:rsidR="00E065C4" w:rsidRDefault="00E065C4" w:rsidP="00E065C4">
            <w:pPr>
              <w:pStyle w:val="BodyTextIndent2"/>
              <w:spacing w:line="240" w:lineRule="auto"/>
              <w:ind w:firstLine="0"/>
            </w:pPr>
            <w:r>
              <w:t>Announcement of Lay-offs of 500,000 state sector workers to be incorporated into self-employment and cooperatives. (September 13</w:t>
            </w:r>
            <w:r w:rsidRPr="00E065C4">
              <w:rPr>
                <w:vertAlign w:val="superscript"/>
              </w:rPr>
              <w:t>th</w:t>
            </w:r>
            <w:r>
              <w:t>)</w:t>
            </w:r>
          </w:p>
        </w:tc>
      </w:tr>
      <w:tr w:rsidR="00F77427" w:rsidTr="00EE53CE">
        <w:trPr>
          <w:trHeight w:val="287"/>
        </w:trPr>
        <w:tc>
          <w:tcPr>
            <w:tcW w:w="1008" w:type="dxa"/>
          </w:tcPr>
          <w:p w:rsidR="00F77427" w:rsidRPr="002C7AF5" w:rsidRDefault="00F77427" w:rsidP="00455A73">
            <w:pPr>
              <w:pStyle w:val="BodyTextIndent2"/>
              <w:spacing w:line="240" w:lineRule="auto"/>
              <w:ind w:firstLine="0"/>
              <w:jc w:val="both"/>
              <w:rPr>
                <w:szCs w:val="24"/>
              </w:rPr>
            </w:pPr>
          </w:p>
        </w:tc>
        <w:tc>
          <w:tcPr>
            <w:tcW w:w="8568" w:type="dxa"/>
          </w:tcPr>
          <w:p w:rsidR="00F77427" w:rsidRDefault="00F77427" w:rsidP="00E065C4">
            <w:pPr>
              <w:pStyle w:val="BodyTextIndent2"/>
              <w:spacing w:line="240" w:lineRule="auto"/>
              <w:ind w:firstLine="0"/>
            </w:pPr>
            <w:r>
              <w:t>Softening of some regulations for self-employment, plus a 40% tax on gross revenues.</w:t>
            </w:r>
          </w:p>
        </w:tc>
      </w:tr>
    </w:tbl>
    <w:p w:rsidR="00455A73" w:rsidRDefault="00455A73" w:rsidP="00455A73">
      <w:pPr>
        <w:pStyle w:val="Default"/>
      </w:pPr>
    </w:p>
    <w:p w:rsidR="00D53AF7" w:rsidRDefault="00D53AF7" w:rsidP="00D53AF7">
      <w:pPr>
        <w:rPr>
          <w:rFonts w:ascii="Times New Roman" w:hAnsi="Times New Roman" w:cs="Times New Roman"/>
          <w:b/>
          <w:sz w:val="24"/>
        </w:rPr>
      </w:pPr>
    </w:p>
    <w:p w:rsidR="00F72AEF" w:rsidRDefault="00FD0AB5" w:rsidP="00F72AEF">
      <w:pPr>
        <w:pStyle w:val="BodyText2"/>
        <w:spacing w:after="240"/>
      </w:pPr>
      <w:r>
        <w:lastRenderedPageBreak/>
        <w:t xml:space="preserve">Economic Performance: </w:t>
      </w:r>
      <w:r w:rsidR="00F72AEF" w:rsidRPr="004F46D2">
        <w:t xml:space="preserve">The External Sector  </w:t>
      </w:r>
    </w:p>
    <w:p w:rsidR="00DC3016" w:rsidRDefault="00DC3016" w:rsidP="00DC3016">
      <w:pPr>
        <w:spacing w:line="480" w:lineRule="auto"/>
        <w:ind w:firstLine="720"/>
        <w:rPr>
          <w:rFonts w:ascii="Times New Roman" w:hAnsi="Times New Roman" w:cs="Times New Roman"/>
          <w:bCs/>
          <w:sz w:val="24"/>
          <w:szCs w:val="24"/>
        </w:rPr>
      </w:pPr>
      <w:r w:rsidRPr="00BF0F33">
        <w:rPr>
          <w:rFonts w:ascii="Times New Roman" w:hAnsi="Times New Roman" w:cs="Times New Roman"/>
          <w:sz w:val="24"/>
          <w:szCs w:val="24"/>
        </w:rPr>
        <w:t xml:space="preserve">With the termination of Soviet </w:t>
      </w:r>
      <w:r>
        <w:rPr>
          <w:rFonts w:ascii="Times New Roman" w:hAnsi="Times New Roman" w:cs="Times New Roman"/>
          <w:sz w:val="24"/>
          <w:szCs w:val="24"/>
        </w:rPr>
        <w:t>subsidization</w:t>
      </w:r>
      <w:r w:rsidRPr="00BF0F33">
        <w:rPr>
          <w:rFonts w:ascii="Times New Roman" w:hAnsi="Times New Roman" w:cs="Times New Roman"/>
          <w:sz w:val="24"/>
          <w:szCs w:val="24"/>
        </w:rPr>
        <w:t xml:space="preserve">, </w:t>
      </w:r>
      <w:r>
        <w:rPr>
          <w:rFonts w:ascii="Times New Roman" w:hAnsi="Times New Roman" w:cs="Times New Roman"/>
          <w:sz w:val="24"/>
          <w:szCs w:val="24"/>
        </w:rPr>
        <w:t>Cuba’s</w:t>
      </w:r>
      <w:r w:rsidRPr="00BF0F33">
        <w:rPr>
          <w:rFonts w:ascii="Times New Roman" w:hAnsi="Times New Roman" w:cs="Times New Roman"/>
          <w:sz w:val="24"/>
          <w:szCs w:val="24"/>
        </w:rPr>
        <w:t xml:space="preserve"> trade </w:t>
      </w:r>
      <w:r>
        <w:rPr>
          <w:rFonts w:ascii="Times New Roman" w:hAnsi="Times New Roman" w:cs="Times New Roman"/>
          <w:sz w:val="24"/>
          <w:szCs w:val="24"/>
        </w:rPr>
        <w:t xml:space="preserve">partners </w:t>
      </w:r>
      <w:r w:rsidRPr="00BF0F33">
        <w:rPr>
          <w:rFonts w:ascii="Times New Roman" w:hAnsi="Times New Roman" w:cs="Times New Roman"/>
          <w:sz w:val="24"/>
          <w:szCs w:val="24"/>
        </w:rPr>
        <w:t xml:space="preserve">shifted from the USSR to the rest of Europe and Latin America. Cuba’s geopolitical reality changed again in the 2000s and Venezuela became the principal trade partner, followed by China. President </w:t>
      </w:r>
      <w:proofErr w:type="spellStart"/>
      <w:r w:rsidRPr="00BF0F33">
        <w:rPr>
          <w:rFonts w:ascii="Times New Roman" w:hAnsi="Times New Roman" w:cs="Times New Roman"/>
          <w:sz w:val="24"/>
          <w:szCs w:val="24"/>
        </w:rPr>
        <w:t>Chávez</w:t>
      </w:r>
      <w:proofErr w:type="spellEnd"/>
      <w:r w:rsidRPr="00BF0F33">
        <w:rPr>
          <w:rFonts w:ascii="Times New Roman" w:hAnsi="Times New Roman" w:cs="Times New Roman"/>
          <w:sz w:val="24"/>
          <w:szCs w:val="24"/>
        </w:rPr>
        <w:t xml:space="preserve"> provided support for Cuba through low-cost oil exports, </w:t>
      </w:r>
      <w:r>
        <w:rPr>
          <w:rFonts w:ascii="Times New Roman" w:hAnsi="Times New Roman" w:cs="Times New Roman"/>
          <w:sz w:val="24"/>
          <w:szCs w:val="24"/>
        </w:rPr>
        <w:t xml:space="preserve">trade and investment </w:t>
      </w:r>
      <w:r w:rsidRPr="00BF0F33">
        <w:rPr>
          <w:rFonts w:ascii="Times New Roman" w:hAnsi="Times New Roman" w:cs="Times New Roman"/>
          <w:sz w:val="24"/>
          <w:szCs w:val="24"/>
        </w:rPr>
        <w:t xml:space="preserve">credits, and generous foreign exchange payments for Cuban exports of medical services. </w:t>
      </w:r>
      <w:r w:rsidRPr="00BF0F33">
        <w:rPr>
          <w:rFonts w:ascii="Times New Roman" w:hAnsi="Times New Roman" w:cs="Times New Roman"/>
          <w:bCs/>
          <w:sz w:val="24"/>
          <w:szCs w:val="24"/>
        </w:rPr>
        <w:t xml:space="preserve">China </w:t>
      </w:r>
      <w:r>
        <w:rPr>
          <w:rFonts w:ascii="Times New Roman" w:hAnsi="Times New Roman" w:cs="Times New Roman"/>
          <w:bCs/>
          <w:sz w:val="24"/>
          <w:szCs w:val="24"/>
        </w:rPr>
        <w:t>beca</w:t>
      </w:r>
      <w:r w:rsidRPr="00BF0F33">
        <w:rPr>
          <w:rFonts w:ascii="Times New Roman" w:hAnsi="Times New Roman" w:cs="Times New Roman"/>
          <w:bCs/>
          <w:sz w:val="24"/>
          <w:szCs w:val="24"/>
        </w:rPr>
        <w:t>me an i</w:t>
      </w:r>
      <w:r>
        <w:rPr>
          <w:rFonts w:ascii="Times New Roman" w:hAnsi="Times New Roman" w:cs="Times New Roman"/>
          <w:bCs/>
          <w:sz w:val="24"/>
          <w:szCs w:val="24"/>
        </w:rPr>
        <w:t xml:space="preserve">mportant source of credit and </w:t>
      </w:r>
      <w:r w:rsidRPr="00BF0F33">
        <w:rPr>
          <w:rFonts w:ascii="Times New Roman" w:hAnsi="Times New Roman" w:cs="Times New Roman"/>
          <w:bCs/>
          <w:sz w:val="24"/>
          <w:szCs w:val="24"/>
        </w:rPr>
        <w:t xml:space="preserve">of imports for Cuba.   </w:t>
      </w:r>
    </w:p>
    <w:p w:rsidR="00EB01AA" w:rsidRPr="004F46D2" w:rsidRDefault="00F400EE" w:rsidP="00EB01AA">
      <w:pPr>
        <w:spacing w:after="240" w:line="480" w:lineRule="auto"/>
        <w:ind w:firstLine="720"/>
        <w:rPr>
          <w:rFonts w:ascii="Times New Roman" w:hAnsi="Times New Roman" w:cs="Times New Roman"/>
          <w:sz w:val="24"/>
        </w:rPr>
      </w:pPr>
      <w:r w:rsidRPr="004F46D2">
        <w:rPr>
          <w:rFonts w:ascii="Times New Roman" w:hAnsi="Times New Roman" w:cs="Times New Roman"/>
          <w:sz w:val="24"/>
        </w:rPr>
        <w:t xml:space="preserve">A central </w:t>
      </w:r>
      <w:r w:rsidR="00D512C1" w:rsidRPr="004F46D2">
        <w:rPr>
          <w:rFonts w:ascii="Times New Roman" w:hAnsi="Times New Roman" w:cs="Times New Roman"/>
          <w:sz w:val="24"/>
        </w:rPr>
        <w:t xml:space="preserve">economic </w:t>
      </w:r>
      <w:r w:rsidR="00F72AEF" w:rsidRPr="004F46D2">
        <w:rPr>
          <w:rFonts w:ascii="Times New Roman" w:hAnsi="Times New Roman" w:cs="Times New Roman"/>
          <w:sz w:val="24"/>
        </w:rPr>
        <w:t xml:space="preserve">constraint </w:t>
      </w:r>
      <w:r w:rsidRPr="004F46D2">
        <w:rPr>
          <w:rFonts w:ascii="Times New Roman" w:hAnsi="Times New Roman" w:cs="Times New Roman"/>
          <w:sz w:val="24"/>
        </w:rPr>
        <w:t xml:space="preserve">during the Special Period </w:t>
      </w:r>
      <w:r w:rsidR="00A14877">
        <w:rPr>
          <w:rFonts w:ascii="Times New Roman" w:hAnsi="Times New Roman" w:cs="Times New Roman"/>
          <w:sz w:val="24"/>
        </w:rPr>
        <w:t>was</w:t>
      </w:r>
      <w:r w:rsidRPr="004F46D2">
        <w:rPr>
          <w:rFonts w:ascii="Times New Roman" w:hAnsi="Times New Roman" w:cs="Times New Roman"/>
          <w:sz w:val="24"/>
        </w:rPr>
        <w:t xml:space="preserve"> the </w:t>
      </w:r>
      <w:r w:rsidR="00A14877">
        <w:rPr>
          <w:rFonts w:ascii="Times New Roman" w:hAnsi="Times New Roman" w:cs="Times New Roman"/>
          <w:sz w:val="24"/>
        </w:rPr>
        <w:t xml:space="preserve">shortage </w:t>
      </w:r>
      <w:r w:rsidR="00F72AEF" w:rsidRPr="004F46D2">
        <w:rPr>
          <w:rFonts w:ascii="Times New Roman" w:hAnsi="Times New Roman" w:cs="Times New Roman"/>
          <w:sz w:val="24"/>
        </w:rPr>
        <w:t>of foreign exchange</w:t>
      </w:r>
      <w:r w:rsidR="0088287B">
        <w:rPr>
          <w:rFonts w:ascii="Times New Roman" w:hAnsi="Times New Roman" w:cs="Times New Roman"/>
          <w:sz w:val="24"/>
        </w:rPr>
        <w:t>. Total exports increased in the 2000s, but m</w:t>
      </w:r>
      <w:r w:rsidR="00FE1AAD" w:rsidRPr="004F46D2">
        <w:rPr>
          <w:rFonts w:ascii="Times New Roman" w:hAnsi="Times New Roman" w:cs="Times New Roman"/>
          <w:sz w:val="24"/>
        </w:rPr>
        <w:t xml:space="preserve">erchandise exports actually declined </w:t>
      </w:r>
      <w:r w:rsidR="0088287B">
        <w:rPr>
          <w:rFonts w:ascii="Times New Roman" w:hAnsi="Times New Roman" w:cs="Times New Roman"/>
          <w:sz w:val="24"/>
        </w:rPr>
        <w:t>(</w:t>
      </w:r>
      <w:r w:rsidR="00FE1AAD" w:rsidRPr="004F46D2">
        <w:rPr>
          <w:rFonts w:ascii="Times New Roman" w:hAnsi="Times New Roman" w:cs="Times New Roman"/>
          <w:sz w:val="24"/>
        </w:rPr>
        <w:t xml:space="preserve">from </w:t>
      </w:r>
      <w:proofErr w:type="spellStart"/>
      <w:r w:rsidR="00FE1AAD" w:rsidRPr="004F46D2">
        <w:rPr>
          <w:rFonts w:ascii="Times New Roman" w:hAnsi="Times New Roman" w:cs="Times New Roman"/>
          <w:sz w:val="24"/>
        </w:rPr>
        <w:t>CuP</w:t>
      </w:r>
      <w:proofErr w:type="spellEnd"/>
      <w:r w:rsidR="00FE1AAD" w:rsidRPr="004F46D2">
        <w:rPr>
          <w:rFonts w:ascii="Times New Roman" w:hAnsi="Times New Roman" w:cs="Times New Roman"/>
          <w:sz w:val="24"/>
        </w:rPr>
        <w:t xml:space="preserve"> 5.6 billion in 1990 to </w:t>
      </w:r>
      <w:proofErr w:type="spellStart"/>
      <w:r w:rsidR="00FE1AAD" w:rsidRPr="004F46D2">
        <w:rPr>
          <w:rFonts w:ascii="Times New Roman" w:hAnsi="Times New Roman" w:cs="Times New Roman"/>
          <w:sz w:val="24"/>
        </w:rPr>
        <w:t>CuP</w:t>
      </w:r>
      <w:proofErr w:type="spellEnd"/>
      <w:r w:rsidR="00FE1AAD" w:rsidRPr="004F46D2">
        <w:rPr>
          <w:rFonts w:ascii="Times New Roman" w:hAnsi="Times New Roman" w:cs="Times New Roman"/>
          <w:sz w:val="24"/>
        </w:rPr>
        <w:t xml:space="preserve"> 2.4 billion </w:t>
      </w:r>
      <w:r w:rsidR="004F46D2">
        <w:rPr>
          <w:rFonts w:ascii="Times New Roman" w:hAnsi="Times New Roman" w:cs="Times New Roman"/>
          <w:sz w:val="24"/>
        </w:rPr>
        <w:t xml:space="preserve">in </w:t>
      </w:r>
      <w:r w:rsidR="00FE1AAD" w:rsidRPr="004F46D2">
        <w:rPr>
          <w:rFonts w:ascii="Times New Roman" w:hAnsi="Times New Roman" w:cs="Times New Roman"/>
          <w:sz w:val="24"/>
        </w:rPr>
        <w:t>2008</w:t>
      </w:r>
      <w:r w:rsidR="0088287B">
        <w:rPr>
          <w:rFonts w:ascii="Times New Roman" w:hAnsi="Times New Roman" w:cs="Times New Roman"/>
          <w:sz w:val="24"/>
        </w:rPr>
        <w:t>)</w:t>
      </w:r>
      <w:r w:rsidR="00FE1AAD" w:rsidRPr="004F46D2">
        <w:rPr>
          <w:rFonts w:ascii="Times New Roman" w:hAnsi="Times New Roman" w:cs="Times New Roman"/>
          <w:sz w:val="24"/>
        </w:rPr>
        <w:t xml:space="preserve"> owing </w:t>
      </w:r>
      <w:r w:rsidR="0088287B">
        <w:rPr>
          <w:rFonts w:ascii="Times New Roman" w:hAnsi="Times New Roman" w:cs="Times New Roman"/>
          <w:sz w:val="24"/>
        </w:rPr>
        <w:t>partly</w:t>
      </w:r>
      <w:r w:rsidR="0022106D" w:rsidRPr="004F46D2">
        <w:rPr>
          <w:rFonts w:ascii="Times New Roman" w:hAnsi="Times New Roman" w:cs="Times New Roman"/>
          <w:sz w:val="24"/>
        </w:rPr>
        <w:t xml:space="preserve"> </w:t>
      </w:r>
      <w:r w:rsidR="00FE1AAD" w:rsidRPr="004F46D2">
        <w:rPr>
          <w:rFonts w:ascii="Times New Roman" w:hAnsi="Times New Roman" w:cs="Times New Roman"/>
          <w:sz w:val="24"/>
        </w:rPr>
        <w:t>to the collapse of sugar export</w:t>
      </w:r>
      <w:r w:rsidR="00655686">
        <w:rPr>
          <w:rFonts w:ascii="Times New Roman" w:hAnsi="Times New Roman" w:cs="Times New Roman"/>
          <w:sz w:val="24"/>
        </w:rPr>
        <w:t xml:space="preserve">s. Merchandise exports </w:t>
      </w:r>
      <w:r w:rsidR="00D512C1">
        <w:rPr>
          <w:rFonts w:ascii="Times New Roman" w:hAnsi="Times New Roman" w:cs="Times New Roman"/>
          <w:sz w:val="24"/>
        </w:rPr>
        <w:t>did beco</w:t>
      </w:r>
      <w:r w:rsidR="00FE1AAD" w:rsidRPr="004F46D2">
        <w:rPr>
          <w:rFonts w:ascii="Times New Roman" w:hAnsi="Times New Roman" w:cs="Times New Roman"/>
          <w:sz w:val="24"/>
        </w:rPr>
        <w:t xml:space="preserve">me more diversified – </w:t>
      </w:r>
      <w:r w:rsidR="0088287B">
        <w:rPr>
          <w:rFonts w:ascii="Times New Roman" w:hAnsi="Times New Roman" w:cs="Times New Roman"/>
          <w:sz w:val="24"/>
        </w:rPr>
        <w:t xml:space="preserve">due </w:t>
      </w:r>
      <w:r w:rsidR="0088287B" w:rsidRPr="004F46D2">
        <w:rPr>
          <w:rFonts w:ascii="Times New Roman" w:hAnsi="Times New Roman" w:cs="Times New Roman"/>
          <w:sz w:val="24"/>
        </w:rPr>
        <w:t xml:space="preserve">to </w:t>
      </w:r>
      <w:r w:rsidR="0088287B">
        <w:rPr>
          <w:rFonts w:ascii="Times New Roman" w:hAnsi="Times New Roman" w:cs="Times New Roman"/>
          <w:sz w:val="24"/>
        </w:rPr>
        <w:t>the decline of sugar</w:t>
      </w:r>
      <w:r w:rsidR="0088287B" w:rsidRPr="004F46D2">
        <w:rPr>
          <w:rFonts w:ascii="Times New Roman" w:hAnsi="Times New Roman" w:cs="Times New Roman"/>
          <w:sz w:val="24"/>
        </w:rPr>
        <w:t xml:space="preserve"> </w:t>
      </w:r>
      <w:r w:rsidR="00A14877">
        <w:rPr>
          <w:rFonts w:ascii="Times New Roman" w:hAnsi="Times New Roman" w:cs="Times New Roman"/>
          <w:sz w:val="24"/>
        </w:rPr>
        <w:t>and</w:t>
      </w:r>
      <w:r w:rsidR="0088287B" w:rsidRPr="004F46D2">
        <w:rPr>
          <w:rFonts w:ascii="Times New Roman" w:hAnsi="Times New Roman" w:cs="Times New Roman"/>
          <w:sz w:val="24"/>
        </w:rPr>
        <w:t xml:space="preserve"> </w:t>
      </w:r>
      <w:r w:rsidR="00FE1AAD" w:rsidRPr="004F46D2">
        <w:rPr>
          <w:rFonts w:ascii="Times New Roman" w:hAnsi="Times New Roman" w:cs="Times New Roman"/>
          <w:sz w:val="24"/>
        </w:rPr>
        <w:t xml:space="preserve">to </w:t>
      </w:r>
      <w:r w:rsidR="00D512C1">
        <w:rPr>
          <w:rFonts w:ascii="Times New Roman" w:hAnsi="Times New Roman" w:cs="Times New Roman"/>
          <w:sz w:val="24"/>
        </w:rPr>
        <w:t xml:space="preserve">the expansion of nickel, </w:t>
      </w:r>
      <w:r w:rsidR="0022106D" w:rsidRPr="004F46D2">
        <w:rPr>
          <w:rFonts w:ascii="Times New Roman" w:hAnsi="Times New Roman" w:cs="Times New Roman"/>
          <w:sz w:val="24"/>
        </w:rPr>
        <w:t>tobacco products and pharmaceutical exports</w:t>
      </w:r>
      <w:r w:rsidR="0088287B">
        <w:rPr>
          <w:rFonts w:ascii="Times New Roman" w:hAnsi="Times New Roman" w:cs="Times New Roman"/>
          <w:sz w:val="24"/>
        </w:rPr>
        <w:t xml:space="preserve">. </w:t>
      </w:r>
      <w:r w:rsidR="006B73B1" w:rsidRPr="004F46D2">
        <w:rPr>
          <w:rFonts w:ascii="Times New Roman" w:hAnsi="Times New Roman" w:cs="Times New Roman"/>
          <w:sz w:val="24"/>
        </w:rPr>
        <w:t xml:space="preserve">Tourism expanded </w:t>
      </w:r>
      <w:r w:rsidR="00A14877">
        <w:rPr>
          <w:rFonts w:ascii="Times New Roman" w:hAnsi="Times New Roman" w:cs="Times New Roman"/>
          <w:sz w:val="24"/>
        </w:rPr>
        <w:t xml:space="preserve">rapidly </w:t>
      </w:r>
      <w:r w:rsidR="00655686">
        <w:rPr>
          <w:rFonts w:ascii="Times New Roman" w:hAnsi="Times New Roman" w:cs="Times New Roman"/>
          <w:sz w:val="24"/>
        </w:rPr>
        <w:t>over the two decades.</w:t>
      </w:r>
      <w:r w:rsidR="0088287B">
        <w:rPr>
          <w:rFonts w:ascii="Times New Roman" w:hAnsi="Times New Roman" w:cs="Times New Roman"/>
          <w:sz w:val="24"/>
        </w:rPr>
        <w:t xml:space="preserve"> M</w:t>
      </w:r>
      <w:r w:rsidR="006B73B1" w:rsidRPr="004F46D2">
        <w:rPr>
          <w:rFonts w:ascii="Times New Roman" w:hAnsi="Times New Roman" w:cs="Times New Roman"/>
          <w:sz w:val="24"/>
        </w:rPr>
        <w:t xml:space="preserve">edical </w:t>
      </w:r>
      <w:r w:rsidR="0088287B">
        <w:rPr>
          <w:rFonts w:ascii="Times New Roman" w:hAnsi="Times New Roman" w:cs="Times New Roman"/>
          <w:sz w:val="24"/>
        </w:rPr>
        <w:t xml:space="preserve">and </w:t>
      </w:r>
      <w:r w:rsidR="0077123E">
        <w:rPr>
          <w:rFonts w:ascii="Times New Roman" w:hAnsi="Times New Roman" w:cs="Times New Roman"/>
          <w:sz w:val="24"/>
        </w:rPr>
        <w:t>educational service exports</w:t>
      </w:r>
      <w:r w:rsidR="006B73B1" w:rsidRPr="004F46D2">
        <w:rPr>
          <w:rFonts w:ascii="Times New Roman" w:hAnsi="Times New Roman" w:cs="Times New Roman"/>
          <w:sz w:val="24"/>
        </w:rPr>
        <w:t xml:space="preserve"> expanded quickly in the 2000s </w:t>
      </w:r>
      <w:r w:rsidR="006B3810" w:rsidRPr="004F46D2">
        <w:rPr>
          <w:rFonts w:ascii="Times New Roman" w:hAnsi="Times New Roman" w:cs="Times New Roman"/>
          <w:sz w:val="24"/>
        </w:rPr>
        <w:t>becoming the predomi</w:t>
      </w:r>
      <w:r w:rsidR="0077123E">
        <w:rPr>
          <w:rFonts w:ascii="Times New Roman" w:hAnsi="Times New Roman" w:cs="Times New Roman"/>
          <w:sz w:val="24"/>
        </w:rPr>
        <w:t>nant source of foreign exchange.</w:t>
      </w:r>
      <w:r w:rsidR="006B73B1" w:rsidRPr="004F46D2">
        <w:rPr>
          <w:rFonts w:ascii="Times New Roman" w:hAnsi="Times New Roman" w:cs="Times New Roman"/>
          <w:sz w:val="24"/>
        </w:rPr>
        <w:t xml:space="preserve"> paid for mai</w:t>
      </w:r>
      <w:r w:rsidR="00EB01AA" w:rsidRPr="004F46D2">
        <w:rPr>
          <w:rFonts w:ascii="Times New Roman" w:hAnsi="Times New Roman" w:cs="Times New Roman"/>
          <w:sz w:val="24"/>
        </w:rPr>
        <w:t>n</w:t>
      </w:r>
      <w:r w:rsidR="0088287B">
        <w:rPr>
          <w:rFonts w:ascii="Times New Roman" w:hAnsi="Times New Roman" w:cs="Times New Roman"/>
          <w:sz w:val="24"/>
        </w:rPr>
        <w:t>ly by Venezuela</w:t>
      </w:r>
      <w:r w:rsidR="004F46D2">
        <w:rPr>
          <w:rFonts w:ascii="Times New Roman" w:hAnsi="Times New Roman" w:cs="Times New Roman"/>
          <w:sz w:val="24"/>
        </w:rPr>
        <w:t>.</w:t>
      </w:r>
      <w:r w:rsidR="004F46D2" w:rsidRPr="004F46D2">
        <w:rPr>
          <w:rFonts w:ascii="Times New Roman" w:hAnsi="Times New Roman" w:cs="Times New Roman"/>
          <w:sz w:val="24"/>
        </w:rPr>
        <w:t xml:space="preserve"> (Chart</w:t>
      </w:r>
      <w:r w:rsidR="0088287B">
        <w:rPr>
          <w:rFonts w:ascii="Times New Roman" w:hAnsi="Times New Roman" w:cs="Times New Roman"/>
          <w:sz w:val="24"/>
        </w:rPr>
        <w:t>s</w:t>
      </w:r>
      <w:r w:rsidR="004F46D2" w:rsidRPr="004F46D2">
        <w:rPr>
          <w:rFonts w:ascii="Times New Roman" w:hAnsi="Times New Roman" w:cs="Times New Roman"/>
          <w:sz w:val="24"/>
        </w:rPr>
        <w:t xml:space="preserve"> </w:t>
      </w:r>
      <w:r w:rsidR="004F46D2">
        <w:rPr>
          <w:rFonts w:ascii="Times New Roman" w:hAnsi="Times New Roman" w:cs="Times New Roman"/>
          <w:sz w:val="24"/>
        </w:rPr>
        <w:t>1A and 1B)</w:t>
      </w:r>
      <w:r w:rsidR="008A40AF">
        <w:rPr>
          <w:rFonts w:ascii="Times New Roman" w:hAnsi="Times New Roman" w:cs="Times New Roman"/>
          <w:sz w:val="24"/>
        </w:rPr>
        <w:t xml:space="preserve">  </w:t>
      </w:r>
      <w:r w:rsidR="00EB01AA" w:rsidRPr="004F46D2">
        <w:rPr>
          <w:rFonts w:ascii="Times New Roman" w:hAnsi="Times New Roman" w:cs="Times New Roman"/>
          <w:sz w:val="24"/>
        </w:rPr>
        <w:t xml:space="preserve">Family remittances from the Cuban </w:t>
      </w:r>
      <w:proofErr w:type="spellStart"/>
      <w:r w:rsidR="00EB01AA" w:rsidRPr="004F46D2">
        <w:rPr>
          <w:rFonts w:ascii="Times New Roman" w:hAnsi="Times New Roman" w:cs="Times New Roman"/>
          <w:i/>
          <w:sz w:val="24"/>
        </w:rPr>
        <w:t>diaspora</w:t>
      </w:r>
      <w:proofErr w:type="spellEnd"/>
      <w:r w:rsidR="00EB01AA" w:rsidRPr="004F46D2">
        <w:rPr>
          <w:rFonts w:ascii="Times New Roman" w:hAnsi="Times New Roman" w:cs="Times New Roman"/>
          <w:sz w:val="24"/>
        </w:rPr>
        <w:t xml:space="preserve"> were a growing source of foreign exchange for Cuba, reaching an estimated US$ 759 million in 2002 (Barberia, 368.)    </w:t>
      </w:r>
    </w:p>
    <w:p w:rsidR="00884C44" w:rsidRPr="00D1581B" w:rsidRDefault="00655686" w:rsidP="00E81822">
      <w:pPr>
        <w:spacing w:after="0" w:line="240" w:lineRule="auto"/>
        <w:ind w:left="720" w:firstLine="720"/>
        <w:jc w:val="center"/>
        <w:rPr>
          <w:rFonts w:ascii="Times New Roman" w:hAnsi="Times New Roman" w:cs="Times New Roman"/>
        </w:rPr>
      </w:pPr>
      <w:r>
        <w:rPr>
          <w:rFonts w:ascii="Times New Roman" w:hAnsi="Times New Roman" w:cs="Times New Roman"/>
          <w:noProof/>
          <w:sz w:val="24"/>
          <w:lang w:val="fr-CA" w:eastAsia="fr-CA"/>
        </w:rPr>
        <w:lastRenderedPageBreak/>
        <w:drawing>
          <wp:inline distT="0" distB="0" distL="0" distR="0">
            <wp:extent cx="4898934" cy="2664641"/>
            <wp:effectExtent l="19050" t="0" r="15966" b="2359"/>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cs="Times New Roman"/>
          <w:sz w:val="24"/>
        </w:rPr>
        <w:br w:type="textWrapping" w:clear="all"/>
      </w:r>
      <w:r w:rsidR="006B73B1" w:rsidRPr="00D1581B">
        <w:rPr>
          <w:rFonts w:ascii="Times New Roman" w:hAnsi="Times New Roman" w:cs="Times New Roman"/>
        </w:rPr>
        <w:t>Source: UN CE</w:t>
      </w:r>
      <w:r w:rsidR="0022106D" w:rsidRPr="00D1581B">
        <w:rPr>
          <w:rFonts w:ascii="Times New Roman" w:hAnsi="Times New Roman" w:cs="Times New Roman"/>
        </w:rPr>
        <w:t>PAL</w:t>
      </w:r>
      <w:r w:rsidR="00EE53CE">
        <w:rPr>
          <w:rFonts w:ascii="Times New Roman" w:hAnsi="Times New Roman" w:cs="Times New Roman"/>
        </w:rPr>
        <w:t>,</w:t>
      </w:r>
      <w:r w:rsidR="0022106D" w:rsidRPr="00D1581B">
        <w:rPr>
          <w:rFonts w:ascii="Times New Roman" w:hAnsi="Times New Roman" w:cs="Times New Roman"/>
        </w:rPr>
        <w:t xml:space="preserve"> 2000 Table A.38</w:t>
      </w:r>
      <w:r w:rsidR="00D1581B" w:rsidRPr="00D1581B">
        <w:rPr>
          <w:rFonts w:ascii="Times New Roman" w:hAnsi="Times New Roman" w:cs="Times New Roman"/>
        </w:rPr>
        <w:t xml:space="preserve"> and Mesa-</w:t>
      </w:r>
      <w:proofErr w:type="spellStart"/>
      <w:r w:rsidR="00D1581B" w:rsidRPr="00D1581B">
        <w:rPr>
          <w:rFonts w:ascii="Times New Roman" w:hAnsi="Times New Roman" w:cs="Times New Roman"/>
        </w:rPr>
        <w:t>Lago</w:t>
      </w:r>
      <w:proofErr w:type="spellEnd"/>
      <w:r w:rsidR="00D1581B" w:rsidRPr="00D1581B">
        <w:rPr>
          <w:rFonts w:ascii="Times New Roman" w:hAnsi="Times New Roman" w:cs="Times New Roman"/>
        </w:rPr>
        <w:t>, 2000. 366</w:t>
      </w:r>
    </w:p>
    <w:p w:rsidR="006B73B1" w:rsidRPr="004F46D2" w:rsidRDefault="006B73B1" w:rsidP="006B73B1">
      <w:pPr>
        <w:spacing w:after="0" w:line="240" w:lineRule="auto"/>
        <w:ind w:firstLine="720"/>
        <w:jc w:val="center"/>
        <w:rPr>
          <w:rFonts w:ascii="Times New Roman" w:hAnsi="Times New Roman" w:cs="Times New Roman"/>
          <w:sz w:val="24"/>
        </w:rPr>
      </w:pPr>
    </w:p>
    <w:p w:rsidR="00F400EE" w:rsidRPr="004F46D2" w:rsidRDefault="00F400EE" w:rsidP="00E81822">
      <w:pPr>
        <w:spacing w:after="0" w:line="240" w:lineRule="auto"/>
        <w:ind w:left="720" w:firstLine="720"/>
        <w:jc w:val="center"/>
        <w:rPr>
          <w:rFonts w:ascii="Times New Roman" w:hAnsi="Times New Roman" w:cs="Times New Roman"/>
          <w:sz w:val="24"/>
        </w:rPr>
      </w:pPr>
      <w:r w:rsidRPr="004F46D2">
        <w:rPr>
          <w:rFonts w:ascii="Times New Roman" w:hAnsi="Times New Roman" w:cs="Times New Roman"/>
          <w:noProof/>
          <w:sz w:val="24"/>
          <w:lang w:val="fr-CA" w:eastAsia="fr-CA"/>
        </w:rPr>
        <w:drawing>
          <wp:inline distT="0" distB="0" distL="0" distR="0">
            <wp:extent cx="4942659" cy="3477986"/>
            <wp:effectExtent l="19050" t="0" r="10341" b="8164"/>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4C44" w:rsidRPr="00D1581B" w:rsidRDefault="0022106D" w:rsidP="00E81822">
      <w:pPr>
        <w:spacing w:after="240" w:line="240" w:lineRule="auto"/>
        <w:jc w:val="center"/>
        <w:rPr>
          <w:rFonts w:ascii="Times New Roman" w:hAnsi="Times New Roman" w:cs="Times New Roman"/>
        </w:rPr>
      </w:pPr>
      <w:r w:rsidRPr="00D1581B">
        <w:rPr>
          <w:rFonts w:ascii="Times New Roman" w:hAnsi="Times New Roman" w:cs="Times New Roman"/>
        </w:rPr>
        <w:t>Source: ONE 2009 Table 8.12</w:t>
      </w:r>
    </w:p>
    <w:p w:rsidR="00D84C8A" w:rsidRPr="003B0A3B" w:rsidRDefault="003B0A3B" w:rsidP="00FA7BB1">
      <w:pPr>
        <w:spacing w:after="240" w:line="480" w:lineRule="auto"/>
        <w:ind w:firstLine="720"/>
        <w:rPr>
          <w:rFonts w:ascii="Times New Roman" w:hAnsi="Times New Roman" w:cs="Times New Roman"/>
        </w:rPr>
      </w:pPr>
      <w:r w:rsidRPr="003B0A3B">
        <w:rPr>
          <w:rFonts w:ascii="Times New Roman" w:hAnsi="Times New Roman" w:cs="Times New Roman"/>
          <w:sz w:val="24"/>
        </w:rPr>
        <w:t xml:space="preserve">In 1988, </w:t>
      </w:r>
      <w:r w:rsidR="00B167E7" w:rsidRPr="003B0A3B">
        <w:rPr>
          <w:rFonts w:ascii="Times New Roman" w:hAnsi="Times New Roman" w:cs="Times New Roman"/>
          <w:sz w:val="24"/>
        </w:rPr>
        <w:t xml:space="preserve">Cuba opened up to </w:t>
      </w:r>
      <w:r w:rsidR="00F72AEF" w:rsidRPr="003B0A3B">
        <w:rPr>
          <w:rFonts w:ascii="Times New Roman" w:hAnsi="Times New Roman" w:cs="Times New Roman"/>
          <w:sz w:val="24"/>
        </w:rPr>
        <w:t xml:space="preserve">Foreign Direct Investment </w:t>
      </w:r>
      <w:r w:rsidR="00C62321">
        <w:rPr>
          <w:rFonts w:ascii="Times New Roman" w:hAnsi="Times New Roman" w:cs="Times New Roman"/>
          <w:sz w:val="24"/>
        </w:rPr>
        <w:t>(FDI)</w:t>
      </w:r>
      <w:r w:rsidR="0077123E">
        <w:rPr>
          <w:rFonts w:ascii="Times New Roman" w:hAnsi="Times New Roman" w:cs="Times New Roman"/>
          <w:sz w:val="24"/>
        </w:rPr>
        <w:t xml:space="preserve"> </w:t>
      </w:r>
      <w:r w:rsidR="00F72AEF" w:rsidRPr="003B0A3B">
        <w:rPr>
          <w:rFonts w:ascii="Times New Roman" w:hAnsi="Times New Roman" w:cs="Times New Roman"/>
          <w:sz w:val="24"/>
        </w:rPr>
        <w:t>in the form of joint ventures with state enterprises</w:t>
      </w:r>
      <w:r w:rsidR="00B167E7" w:rsidRPr="003B0A3B">
        <w:rPr>
          <w:rFonts w:ascii="Times New Roman" w:hAnsi="Times New Roman" w:cs="Times New Roman"/>
          <w:sz w:val="24"/>
        </w:rPr>
        <w:t xml:space="preserve">. </w:t>
      </w:r>
      <w:r w:rsidR="0077123E">
        <w:rPr>
          <w:rFonts w:ascii="Times New Roman" w:hAnsi="Times New Roman" w:cs="Times New Roman"/>
          <w:sz w:val="24"/>
        </w:rPr>
        <w:t>FDI</w:t>
      </w:r>
      <w:r w:rsidR="00D1581B">
        <w:rPr>
          <w:rFonts w:ascii="Times New Roman" w:hAnsi="Times New Roman" w:cs="Times New Roman"/>
          <w:sz w:val="24"/>
        </w:rPr>
        <w:t xml:space="preserve"> </w:t>
      </w:r>
      <w:r w:rsidR="00B167E7" w:rsidRPr="003B0A3B">
        <w:rPr>
          <w:rFonts w:ascii="Times New Roman" w:hAnsi="Times New Roman" w:cs="Times New Roman"/>
          <w:sz w:val="24"/>
        </w:rPr>
        <w:t>inflows</w:t>
      </w:r>
      <w:r w:rsidR="006B3810" w:rsidRPr="003B0A3B">
        <w:rPr>
          <w:rFonts w:ascii="Times New Roman" w:hAnsi="Times New Roman" w:cs="Times New Roman"/>
          <w:sz w:val="24"/>
        </w:rPr>
        <w:t xml:space="preserve"> </w:t>
      </w:r>
      <w:r w:rsidR="004F46D2">
        <w:rPr>
          <w:rFonts w:ascii="Times New Roman" w:hAnsi="Times New Roman" w:cs="Times New Roman"/>
          <w:sz w:val="24"/>
        </w:rPr>
        <w:t>cumulated</w:t>
      </w:r>
      <w:r w:rsidR="00B167E7" w:rsidRPr="003B0A3B">
        <w:rPr>
          <w:rFonts w:ascii="Times New Roman" w:hAnsi="Times New Roman" w:cs="Times New Roman"/>
          <w:sz w:val="24"/>
        </w:rPr>
        <w:t xml:space="preserve"> </w:t>
      </w:r>
      <w:r w:rsidR="006B3810" w:rsidRPr="003B0A3B">
        <w:rPr>
          <w:rFonts w:ascii="Times New Roman" w:hAnsi="Times New Roman" w:cs="Times New Roman"/>
          <w:sz w:val="24"/>
        </w:rPr>
        <w:t xml:space="preserve">to </w:t>
      </w:r>
      <w:r w:rsidR="00B167E7" w:rsidRPr="003B0A3B">
        <w:rPr>
          <w:rFonts w:ascii="Times New Roman" w:hAnsi="Times New Roman" w:cs="Times New Roman"/>
          <w:sz w:val="24"/>
        </w:rPr>
        <w:t xml:space="preserve">US$ 1.9 billion by </w:t>
      </w:r>
      <w:r w:rsidR="006B3810" w:rsidRPr="003B0A3B">
        <w:rPr>
          <w:rFonts w:ascii="Times New Roman" w:hAnsi="Times New Roman" w:cs="Times New Roman"/>
          <w:sz w:val="24"/>
        </w:rPr>
        <w:t>2000</w:t>
      </w:r>
      <w:r w:rsidR="00F72AEF" w:rsidRPr="003B0A3B">
        <w:rPr>
          <w:rFonts w:ascii="Times New Roman" w:hAnsi="Times New Roman" w:cs="Times New Roman"/>
          <w:sz w:val="24"/>
        </w:rPr>
        <w:t xml:space="preserve"> </w:t>
      </w:r>
      <w:r w:rsidR="00D84C8A" w:rsidRPr="003B0A3B">
        <w:rPr>
          <w:rFonts w:ascii="Times New Roman" w:hAnsi="Times New Roman" w:cs="Times New Roman"/>
          <w:sz w:val="24"/>
        </w:rPr>
        <w:t>(Perez-Lopez, 151</w:t>
      </w:r>
      <w:r w:rsidR="006B3810" w:rsidRPr="003B0A3B">
        <w:rPr>
          <w:rFonts w:ascii="Times New Roman" w:hAnsi="Times New Roman" w:cs="Times New Roman"/>
          <w:sz w:val="24"/>
        </w:rPr>
        <w:t>)</w:t>
      </w:r>
      <w:r w:rsidR="00C36D63">
        <w:rPr>
          <w:rFonts w:ascii="Times New Roman" w:hAnsi="Times New Roman" w:cs="Times New Roman"/>
          <w:sz w:val="24"/>
        </w:rPr>
        <w:t xml:space="preserve"> </w:t>
      </w:r>
      <w:r w:rsidR="0077123E">
        <w:rPr>
          <w:rFonts w:ascii="Times New Roman" w:hAnsi="Times New Roman" w:cs="Times New Roman"/>
          <w:sz w:val="24"/>
        </w:rPr>
        <w:t xml:space="preserve">originating </w:t>
      </w:r>
      <w:r w:rsidR="006B3810" w:rsidRPr="003B0A3B">
        <w:rPr>
          <w:rFonts w:ascii="Times New Roman" w:hAnsi="Times New Roman" w:cs="Times New Roman"/>
          <w:sz w:val="24"/>
        </w:rPr>
        <w:t xml:space="preserve">mainly from </w:t>
      </w:r>
      <w:r w:rsidR="00D84C8A" w:rsidRPr="003B0A3B">
        <w:rPr>
          <w:rFonts w:ascii="Times New Roman" w:hAnsi="Times New Roman" w:cs="Times New Roman"/>
          <w:sz w:val="24"/>
        </w:rPr>
        <w:t xml:space="preserve">Spain (tourism and tobacco), </w:t>
      </w:r>
      <w:r w:rsidR="006B3810" w:rsidRPr="003B0A3B">
        <w:rPr>
          <w:rFonts w:ascii="Times New Roman" w:hAnsi="Times New Roman" w:cs="Times New Roman"/>
          <w:sz w:val="24"/>
        </w:rPr>
        <w:t>Canada (</w:t>
      </w:r>
      <w:r w:rsidR="00F72AEF" w:rsidRPr="003B0A3B">
        <w:rPr>
          <w:rFonts w:ascii="Times New Roman" w:hAnsi="Times New Roman" w:cs="Times New Roman"/>
          <w:sz w:val="24"/>
        </w:rPr>
        <w:t>nickel, petroleum extraction,</w:t>
      </w:r>
      <w:r w:rsidR="00D84C8A" w:rsidRPr="003B0A3B">
        <w:rPr>
          <w:rFonts w:ascii="Times New Roman" w:hAnsi="Times New Roman" w:cs="Times New Roman"/>
          <w:sz w:val="24"/>
        </w:rPr>
        <w:t>),</w:t>
      </w:r>
      <w:r w:rsidR="006B3810" w:rsidRPr="003B0A3B">
        <w:rPr>
          <w:rFonts w:ascii="Times New Roman" w:hAnsi="Times New Roman" w:cs="Times New Roman"/>
          <w:sz w:val="24"/>
        </w:rPr>
        <w:t xml:space="preserve"> Italy</w:t>
      </w:r>
      <w:r w:rsidR="009B169C" w:rsidRPr="003B0A3B">
        <w:rPr>
          <w:rFonts w:ascii="Times New Roman" w:hAnsi="Times New Roman" w:cs="Times New Roman"/>
          <w:sz w:val="24"/>
        </w:rPr>
        <w:t xml:space="preserve"> (communications)</w:t>
      </w:r>
      <w:r w:rsidR="00D84C8A" w:rsidRPr="003B0A3B">
        <w:rPr>
          <w:rFonts w:ascii="Times New Roman" w:hAnsi="Times New Roman" w:cs="Times New Roman"/>
          <w:sz w:val="24"/>
        </w:rPr>
        <w:t>, France</w:t>
      </w:r>
      <w:r w:rsidR="009B169C" w:rsidRPr="003B0A3B">
        <w:rPr>
          <w:rFonts w:ascii="Times New Roman" w:hAnsi="Times New Roman" w:cs="Times New Roman"/>
          <w:sz w:val="24"/>
        </w:rPr>
        <w:t xml:space="preserve"> (alcoholic beverages</w:t>
      </w:r>
      <w:r w:rsidR="00B167E7" w:rsidRPr="003B0A3B">
        <w:rPr>
          <w:rFonts w:ascii="Times New Roman" w:hAnsi="Times New Roman" w:cs="Times New Roman"/>
          <w:sz w:val="24"/>
        </w:rPr>
        <w:t>)</w:t>
      </w:r>
      <w:r w:rsidR="0077123E">
        <w:rPr>
          <w:rFonts w:ascii="Times New Roman" w:hAnsi="Times New Roman" w:cs="Times New Roman"/>
          <w:sz w:val="24"/>
        </w:rPr>
        <w:t xml:space="preserve">, and Mexico. </w:t>
      </w:r>
    </w:p>
    <w:p w:rsidR="00D53AF7" w:rsidRPr="003D403E" w:rsidRDefault="00C62321" w:rsidP="00D53AF7">
      <w:pPr>
        <w:pStyle w:val="Title"/>
        <w:rPr>
          <w:rFonts w:ascii="Times New Roman" w:hAnsi="Times New Roman"/>
          <w:b/>
          <w:u w:val="none"/>
        </w:rPr>
      </w:pPr>
      <w:r w:rsidRPr="003D403E">
        <w:rPr>
          <w:rFonts w:ascii="Times New Roman" w:hAnsi="Times New Roman"/>
          <w:b/>
          <w:u w:val="none"/>
        </w:rPr>
        <w:lastRenderedPageBreak/>
        <w:t>Table 2</w:t>
      </w:r>
      <w:r w:rsidR="00D53AF7" w:rsidRPr="003D403E">
        <w:rPr>
          <w:rFonts w:ascii="Times New Roman" w:hAnsi="Times New Roman"/>
          <w:b/>
          <w:u w:val="none"/>
        </w:rPr>
        <w:t xml:space="preserve">  </w:t>
      </w:r>
      <w:r w:rsidR="00D53AF7" w:rsidRPr="003D403E">
        <w:rPr>
          <w:rFonts w:ascii="Times New Roman" w:hAnsi="Times New Roman"/>
          <w:b/>
          <w:u w:val="none"/>
        </w:rPr>
        <w:tab/>
        <w:t xml:space="preserve">International </w:t>
      </w:r>
      <w:r w:rsidR="00884C44">
        <w:rPr>
          <w:rFonts w:ascii="Times New Roman" w:hAnsi="Times New Roman"/>
          <w:b/>
          <w:u w:val="none"/>
        </w:rPr>
        <w:t>Economic Indicators, 1991 – 2009</w:t>
      </w:r>
    </w:p>
    <w:p w:rsidR="00D53AF7" w:rsidRPr="003D403E" w:rsidRDefault="00D53AF7" w:rsidP="00D53AF7">
      <w:pPr>
        <w:pStyle w:val="Title"/>
        <w:rPr>
          <w:rFonts w:ascii="Times New Roman" w:hAnsi="Times New Roman"/>
          <w:i/>
          <w:sz w:val="22"/>
          <w:u w:val="none"/>
        </w:rPr>
      </w:pPr>
      <w:r w:rsidRPr="003D403E">
        <w:rPr>
          <w:rFonts w:ascii="Times New Roman" w:hAnsi="Times New Roman"/>
          <w:i/>
          <w:sz w:val="22"/>
          <w:u w:val="none"/>
        </w:rPr>
        <w:t xml:space="preserve">$US </w:t>
      </w:r>
      <w:r w:rsidR="0072189B">
        <w:rPr>
          <w:rFonts w:ascii="Times New Roman" w:hAnsi="Times New Roman"/>
          <w:i/>
          <w:sz w:val="22"/>
          <w:u w:val="none"/>
        </w:rPr>
        <w:t>Millions, Current</w:t>
      </w:r>
    </w:p>
    <w:p w:rsidR="00D53AF7" w:rsidRPr="003B0A3B" w:rsidRDefault="00D53AF7" w:rsidP="00D53AF7">
      <w:pPr>
        <w:pStyle w:val="Title"/>
        <w:rPr>
          <w:rFonts w:ascii="Times New Roman" w:hAnsi="Times New Roman"/>
          <w:i/>
          <w:sz w:val="16"/>
          <w:u w:val="none"/>
        </w:rPr>
      </w:pPr>
    </w:p>
    <w:tbl>
      <w:tblPr>
        <w:tblW w:w="918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9"/>
        <w:gridCol w:w="908"/>
        <w:gridCol w:w="990"/>
        <w:gridCol w:w="931"/>
        <w:gridCol w:w="959"/>
        <w:gridCol w:w="900"/>
        <w:gridCol w:w="990"/>
      </w:tblGrid>
      <w:tr w:rsidR="00D53AF7" w:rsidRPr="003B0A3B" w:rsidTr="00A14877">
        <w:trPr>
          <w:jc w:val="center"/>
        </w:trPr>
        <w:tc>
          <w:tcPr>
            <w:tcW w:w="3509" w:type="dxa"/>
            <w:tcBorders>
              <w:top w:val="thinThickSmallGap" w:sz="18" w:space="0" w:color="auto"/>
              <w:left w:val="thinThickSmallGap" w:sz="18" w:space="0" w:color="auto"/>
              <w:bottom w:val="single" w:sz="12" w:space="0" w:color="auto"/>
              <w:right w:val="single" w:sz="12" w:space="0" w:color="auto"/>
            </w:tcBorders>
          </w:tcPr>
          <w:p w:rsidR="00D53AF7" w:rsidRPr="00C62321" w:rsidRDefault="00D53AF7" w:rsidP="00D53AF7">
            <w:pPr>
              <w:spacing w:after="0" w:line="240" w:lineRule="auto"/>
              <w:rPr>
                <w:rFonts w:ascii="Times New Roman" w:hAnsi="Times New Roman" w:cs="Times New Roman"/>
              </w:rPr>
            </w:pPr>
          </w:p>
        </w:tc>
        <w:tc>
          <w:tcPr>
            <w:tcW w:w="908" w:type="dxa"/>
            <w:tcBorders>
              <w:top w:val="thinThickSmallGap" w:sz="18" w:space="0" w:color="auto"/>
              <w:left w:val="single" w:sz="12" w:space="0" w:color="auto"/>
              <w:bottom w:val="single" w:sz="12" w:space="0" w:color="auto"/>
            </w:tcBorders>
          </w:tcPr>
          <w:p w:rsidR="00D53AF7" w:rsidRPr="00C62321" w:rsidRDefault="00D53AF7" w:rsidP="00A14877">
            <w:pPr>
              <w:spacing w:after="0" w:line="240" w:lineRule="auto"/>
              <w:jc w:val="center"/>
              <w:rPr>
                <w:rFonts w:ascii="Times New Roman" w:hAnsi="Times New Roman" w:cs="Times New Roman"/>
              </w:rPr>
            </w:pPr>
            <w:r w:rsidRPr="00C62321">
              <w:rPr>
                <w:rFonts w:ascii="Times New Roman" w:hAnsi="Times New Roman" w:cs="Times New Roman"/>
              </w:rPr>
              <w:t>1991</w:t>
            </w:r>
          </w:p>
        </w:tc>
        <w:tc>
          <w:tcPr>
            <w:tcW w:w="990" w:type="dxa"/>
            <w:tcBorders>
              <w:top w:val="thinThickSmallGap" w:sz="18" w:space="0" w:color="auto"/>
              <w:bottom w:val="single" w:sz="12" w:space="0" w:color="auto"/>
            </w:tcBorders>
          </w:tcPr>
          <w:p w:rsidR="00D53AF7" w:rsidRPr="00C62321" w:rsidRDefault="00D53AF7" w:rsidP="00A14877">
            <w:pPr>
              <w:spacing w:after="0" w:line="240" w:lineRule="auto"/>
              <w:jc w:val="center"/>
              <w:rPr>
                <w:rFonts w:ascii="Times New Roman" w:hAnsi="Times New Roman" w:cs="Times New Roman"/>
              </w:rPr>
            </w:pPr>
            <w:r w:rsidRPr="00C62321">
              <w:rPr>
                <w:rFonts w:ascii="Times New Roman" w:hAnsi="Times New Roman" w:cs="Times New Roman"/>
              </w:rPr>
              <w:t>1995</w:t>
            </w:r>
          </w:p>
        </w:tc>
        <w:tc>
          <w:tcPr>
            <w:tcW w:w="931" w:type="dxa"/>
            <w:tcBorders>
              <w:top w:val="thinThickSmallGap" w:sz="18" w:space="0" w:color="auto"/>
              <w:bottom w:val="single" w:sz="12" w:space="0" w:color="auto"/>
            </w:tcBorders>
          </w:tcPr>
          <w:p w:rsidR="00D53AF7" w:rsidRPr="00C62321" w:rsidRDefault="00D53AF7" w:rsidP="00A14877">
            <w:pPr>
              <w:spacing w:after="0" w:line="240" w:lineRule="auto"/>
              <w:jc w:val="center"/>
              <w:rPr>
                <w:rFonts w:ascii="Times New Roman" w:hAnsi="Times New Roman" w:cs="Times New Roman"/>
              </w:rPr>
            </w:pPr>
            <w:r w:rsidRPr="00C62321">
              <w:rPr>
                <w:rFonts w:ascii="Times New Roman" w:hAnsi="Times New Roman" w:cs="Times New Roman"/>
              </w:rPr>
              <w:t>2000</w:t>
            </w:r>
          </w:p>
        </w:tc>
        <w:tc>
          <w:tcPr>
            <w:tcW w:w="959" w:type="dxa"/>
            <w:tcBorders>
              <w:top w:val="thinThickSmallGap" w:sz="18" w:space="0" w:color="auto"/>
              <w:bottom w:val="single" w:sz="12" w:space="0" w:color="auto"/>
            </w:tcBorders>
          </w:tcPr>
          <w:p w:rsidR="00D53AF7" w:rsidRPr="00C62321" w:rsidRDefault="00D53AF7" w:rsidP="00A14877">
            <w:pPr>
              <w:spacing w:after="0" w:line="240" w:lineRule="auto"/>
              <w:jc w:val="center"/>
              <w:rPr>
                <w:rFonts w:ascii="Times New Roman" w:hAnsi="Times New Roman" w:cs="Times New Roman"/>
              </w:rPr>
            </w:pPr>
            <w:r w:rsidRPr="00C62321">
              <w:rPr>
                <w:rFonts w:ascii="Times New Roman" w:hAnsi="Times New Roman" w:cs="Times New Roman"/>
              </w:rPr>
              <w:t>2005</w:t>
            </w:r>
          </w:p>
        </w:tc>
        <w:tc>
          <w:tcPr>
            <w:tcW w:w="900" w:type="dxa"/>
            <w:tcBorders>
              <w:top w:val="thinThickSmallGap" w:sz="18" w:space="0" w:color="auto"/>
              <w:bottom w:val="single" w:sz="12" w:space="0" w:color="auto"/>
            </w:tcBorders>
          </w:tcPr>
          <w:p w:rsidR="00D53AF7" w:rsidRPr="00C62321" w:rsidRDefault="00D53AF7" w:rsidP="00A14877">
            <w:pPr>
              <w:spacing w:after="0" w:line="240" w:lineRule="auto"/>
              <w:jc w:val="center"/>
              <w:rPr>
                <w:rFonts w:ascii="Times New Roman" w:hAnsi="Times New Roman" w:cs="Times New Roman"/>
              </w:rPr>
            </w:pPr>
            <w:r w:rsidRPr="00C62321">
              <w:rPr>
                <w:rFonts w:ascii="Times New Roman" w:hAnsi="Times New Roman" w:cs="Times New Roman"/>
              </w:rPr>
              <w:t>2008</w:t>
            </w:r>
          </w:p>
        </w:tc>
        <w:tc>
          <w:tcPr>
            <w:tcW w:w="990" w:type="dxa"/>
            <w:tcBorders>
              <w:top w:val="thinThickSmallGap" w:sz="18" w:space="0" w:color="auto"/>
              <w:bottom w:val="single" w:sz="12" w:space="0" w:color="auto"/>
              <w:right w:val="thinThickSmallGap" w:sz="18" w:space="0" w:color="auto"/>
            </w:tcBorders>
          </w:tcPr>
          <w:p w:rsidR="00D53AF7" w:rsidRPr="00C62321" w:rsidRDefault="00D53AF7" w:rsidP="00A14877">
            <w:pPr>
              <w:spacing w:after="0" w:line="240" w:lineRule="auto"/>
              <w:jc w:val="center"/>
              <w:rPr>
                <w:rFonts w:ascii="Times New Roman" w:hAnsi="Times New Roman" w:cs="Times New Roman"/>
              </w:rPr>
            </w:pPr>
            <w:r w:rsidRPr="00C62321">
              <w:rPr>
                <w:rFonts w:ascii="Times New Roman" w:hAnsi="Times New Roman" w:cs="Times New Roman"/>
              </w:rPr>
              <w:t>2009</w:t>
            </w:r>
          </w:p>
        </w:tc>
      </w:tr>
      <w:tr w:rsidR="00D53AF7" w:rsidRPr="003B0A3B" w:rsidTr="00A14877">
        <w:trPr>
          <w:trHeight w:val="1970"/>
          <w:jc w:val="center"/>
        </w:trPr>
        <w:tc>
          <w:tcPr>
            <w:tcW w:w="3509" w:type="dxa"/>
            <w:tcBorders>
              <w:left w:val="thinThickSmallGap" w:sz="18" w:space="0" w:color="auto"/>
              <w:bottom w:val="single" w:sz="12" w:space="0" w:color="auto"/>
              <w:right w:val="single" w:sz="12" w:space="0" w:color="auto"/>
            </w:tcBorders>
          </w:tcPr>
          <w:p w:rsidR="00C62321" w:rsidRDefault="00C62321" w:rsidP="00D53AF7">
            <w:pPr>
              <w:spacing w:after="0" w:line="240" w:lineRule="auto"/>
              <w:rPr>
                <w:rFonts w:ascii="Times New Roman" w:hAnsi="Times New Roman" w:cs="Times New Roman"/>
              </w:rPr>
            </w:pPr>
            <w:r w:rsidRPr="00C62321">
              <w:rPr>
                <w:rFonts w:ascii="Times New Roman" w:hAnsi="Times New Roman" w:cs="Times New Roman"/>
                <w:b/>
              </w:rPr>
              <w:t>International Trade</w:t>
            </w:r>
            <w:r w:rsidRPr="00C62321">
              <w:rPr>
                <w:rFonts w:ascii="Times New Roman" w:hAnsi="Times New Roman" w:cs="Times New Roman"/>
              </w:rPr>
              <w:t xml:space="preserve"> </w:t>
            </w:r>
          </w:p>
          <w:p w:rsidR="00D53AF7" w:rsidRPr="00C62321" w:rsidRDefault="00C62321" w:rsidP="00C62321">
            <w:pPr>
              <w:spacing w:after="0" w:line="240" w:lineRule="auto"/>
              <w:rPr>
                <w:rFonts w:ascii="Times New Roman" w:hAnsi="Times New Roman" w:cs="Times New Roman"/>
              </w:rPr>
            </w:pPr>
            <w:r>
              <w:rPr>
                <w:rFonts w:ascii="Times New Roman" w:hAnsi="Times New Roman" w:cs="Times New Roman"/>
              </w:rPr>
              <w:t xml:space="preserve">Exports: </w:t>
            </w:r>
            <w:r w:rsidR="00D53AF7" w:rsidRPr="00C62321">
              <w:rPr>
                <w:rFonts w:ascii="Times New Roman" w:hAnsi="Times New Roman" w:cs="Times New Roman"/>
              </w:rPr>
              <w:t>Total</w:t>
            </w:r>
          </w:p>
          <w:p w:rsidR="00D53AF7" w:rsidRPr="00C62321" w:rsidRDefault="00C62321" w:rsidP="00C62321">
            <w:pPr>
              <w:tabs>
                <w:tab w:val="left" w:pos="351"/>
              </w:tabs>
              <w:spacing w:after="0" w:line="240" w:lineRule="auto"/>
              <w:ind w:left="351"/>
              <w:rPr>
                <w:rFonts w:ascii="Times New Roman" w:hAnsi="Times New Roman" w:cs="Times New Roman"/>
              </w:rPr>
            </w:pPr>
            <w:r>
              <w:rPr>
                <w:rFonts w:ascii="Times New Roman" w:hAnsi="Times New Roman" w:cs="Times New Roman"/>
              </w:rPr>
              <w:tab/>
              <w:t>Goods</w:t>
            </w:r>
          </w:p>
          <w:p w:rsidR="00D53AF7" w:rsidRPr="00C62321" w:rsidRDefault="00D53AF7" w:rsidP="00C62321">
            <w:pPr>
              <w:tabs>
                <w:tab w:val="left" w:pos="351"/>
              </w:tabs>
              <w:spacing w:after="0" w:line="240" w:lineRule="auto"/>
              <w:ind w:left="351"/>
              <w:rPr>
                <w:rFonts w:ascii="Times New Roman" w:hAnsi="Times New Roman" w:cs="Times New Roman"/>
              </w:rPr>
            </w:pPr>
            <w:r w:rsidRPr="00C62321">
              <w:rPr>
                <w:rFonts w:ascii="Times New Roman" w:hAnsi="Times New Roman" w:cs="Times New Roman"/>
              </w:rPr>
              <w:tab/>
              <w:t>Services</w:t>
            </w:r>
          </w:p>
          <w:p w:rsidR="00D53AF7" w:rsidRPr="00C62321" w:rsidRDefault="00D53AF7" w:rsidP="00D53AF7">
            <w:pPr>
              <w:tabs>
                <w:tab w:val="left" w:pos="351"/>
              </w:tabs>
              <w:spacing w:after="0" w:line="240" w:lineRule="auto"/>
              <w:rPr>
                <w:rFonts w:ascii="Times New Roman" w:hAnsi="Times New Roman" w:cs="Times New Roman"/>
              </w:rPr>
            </w:pPr>
            <w:r w:rsidRPr="00C62321">
              <w:rPr>
                <w:rFonts w:ascii="Times New Roman" w:hAnsi="Times New Roman" w:cs="Times New Roman"/>
              </w:rPr>
              <w:t>Imports</w:t>
            </w:r>
            <w:r w:rsidR="00C62321">
              <w:rPr>
                <w:rFonts w:ascii="Times New Roman" w:hAnsi="Times New Roman" w:cs="Times New Roman"/>
              </w:rPr>
              <w:t xml:space="preserve">: </w:t>
            </w:r>
            <w:r w:rsidRPr="00C62321">
              <w:rPr>
                <w:rFonts w:ascii="Times New Roman" w:hAnsi="Times New Roman" w:cs="Times New Roman"/>
              </w:rPr>
              <w:t>Total</w:t>
            </w:r>
          </w:p>
          <w:p w:rsidR="00D53AF7" w:rsidRPr="00C62321" w:rsidRDefault="00D53AF7" w:rsidP="00C62321">
            <w:pPr>
              <w:tabs>
                <w:tab w:val="left" w:pos="351"/>
              </w:tabs>
              <w:spacing w:after="0" w:line="240" w:lineRule="auto"/>
              <w:ind w:left="351"/>
              <w:rPr>
                <w:rFonts w:ascii="Times New Roman" w:hAnsi="Times New Roman" w:cs="Times New Roman"/>
              </w:rPr>
            </w:pPr>
            <w:r w:rsidRPr="00C62321">
              <w:rPr>
                <w:rFonts w:ascii="Times New Roman" w:hAnsi="Times New Roman" w:cs="Times New Roman"/>
              </w:rPr>
              <w:tab/>
              <w:t>Goods</w:t>
            </w:r>
          </w:p>
          <w:p w:rsidR="00D53AF7" w:rsidRPr="00C62321" w:rsidRDefault="00D53AF7" w:rsidP="00C62321">
            <w:pPr>
              <w:tabs>
                <w:tab w:val="left" w:pos="351"/>
              </w:tabs>
              <w:spacing w:after="0" w:line="240" w:lineRule="auto"/>
              <w:ind w:left="351"/>
              <w:rPr>
                <w:rFonts w:ascii="Times New Roman" w:hAnsi="Times New Roman" w:cs="Times New Roman"/>
              </w:rPr>
            </w:pPr>
            <w:r w:rsidRPr="00C62321">
              <w:rPr>
                <w:rFonts w:ascii="Times New Roman" w:hAnsi="Times New Roman" w:cs="Times New Roman"/>
              </w:rPr>
              <w:tab/>
              <w:t>Services</w:t>
            </w:r>
          </w:p>
          <w:p w:rsidR="00D53AF7" w:rsidRPr="00C62321" w:rsidRDefault="00D53AF7" w:rsidP="00D53AF7">
            <w:pPr>
              <w:tabs>
                <w:tab w:val="left" w:pos="351"/>
              </w:tabs>
              <w:spacing w:after="0" w:line="240" w:lineRule="auto"/>
              <w:rPr>
                <w:rFonts w:ascii="Times New Roman" w:hAnsi="Times New Roman" w:cs="Times New Roman"/>
              </w:rPr>
            </w:pPr>
            <w:r w:rsidRPr="00C62321">
              <w:rPr>
                <w:rFonts w:ascii="Times New Roman" w:hAnsi="Times New Roman" w:cs="Times New Roman"/>
              </w:rPr>
              <w:t>Commercial Balance</w:t>
            </w:r>
          </w:p>
        </w:tc>
        <w:tc>
          <w:tcPr>
            <w:tcW w:w="908" w:type="dxa"/>
            <w:tcBorders>
              <w:left w:val="single" w:sz="12" w:space="0" w:color="auto"/>
              <w:bottom w:val="single" w:sz="12" w:space="0" w:color="auto"/>
            </w:tcBorders>
          </w:tcPr>
          <w:p w:rsidR="00D53AF7" w:rsidRDefault="00D53AF7" w:rsidP="00C62321">
            <w:pPr>
              <w:spacing w:after="0" w:line="240" w:lineRule="auto"/>
              <w:jc w:val="right"/>
              <w:rPr>
                <w:rFonts w:ascii="Times New Roman" w:hAnsi="Times New Roman" w:cs="Times New Roman"/>
              </w:rPr>
            </w:pP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3,563</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2,980</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584</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4,702</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4,234</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468</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-1,138</w:t>
            </w:r>
          </w:p>
        </w:tc>
        <w:tc>
          <w:tcPr>
            <w:tcW w:w="990" w:type="dxa"/>
            <w:tcBorders>
              <w:bottom w:val="single" w:sz="12" w:space="0" w:color="auto"/>
            </w:tcBorders>
          </w:tcPr>
          <w:p w:rsidR="00D53AF7" w:rsidRDefault="00D53AF7" w:rsidP="00C62321">
            <w:pPr>
              <w:spacing w:after="0" w:line="240" w:lineRule="auto"/>
              <w:jc w:val="right"/>
              <w:rPr>
                <w:rFonts w:ascii="Times New Roman" w:hAnsi="Times New Roman" w:cs="Times New Roman"/>
              </w:rPr>
            </w:pP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2,926</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1,507</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1,419</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3,565</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2,883</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683</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-639</w:t>
            </w:r>
          </w:p>
        </w:tc>
        <w:tc>
          <w:tcPr>
            <w:tcW w:w="931" w:type="dxa"/>
            <w:tcBorders>
              <w:bottom w:val="single" w:sz="12" w:space="0" w:color="auto"/>
            </w:tcBorders>
          </w:tcPr>
          <w:p w:rsidR="00D53AF7" w:rsidRDefault="00D53AF7" w:rsidP="00C62321">
            <w:pPr>
              <w:spacing w:after="0" w:line="240" w:lineRule="auto"/>
              <w:jc w:val="right"/>
              <w:rPr>
                <w:rFonts w:ascii="Times New Roman" w:hAnsi="Times New Roman" w:cs="Times New Roman"/>
              </w:rPr>
            </w:pP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4,807</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1,692</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3,115</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5,587</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4,816</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771</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-780</w:t>
            </w:r>
          </w:p>
        </w:tc>
        <w:tc>
          <w:tcPr>
            <w:tcW w:w="959" w:type="dxa"/>
            <w:tcBorders>
              <w:bottom w:val="single" w:sz="12" w:space="0" w:color="auto"/>
            </w:tcBorders>
          </w:tcPr>
          <w:p w:rsidR="00C62321" w:rsidRPr="00C62321" w:rsidRDefault="00C62321" w:rsidP="00C62321">
            <w:pPr>
              <w:spacing w:after="0" w:line="240" w:lineRule="auto"/>
              <w:jc w:val="right"/>
              <w:rPr>
                <w:rFonts w:ascii="Times New Roman" w:hAnsi="Times New Roman" w:cs="Times New Roman"/>
              </w:rPr>
            </w:pP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8,963</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2,412</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6.550</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7,823</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7,647</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175</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1,140</w:t>
            </w:r>
          </w:p>
        </w:tc>
        <w:tc>
          <w:tcPr>
            <w:tcW w:w="900" w:type="dxa"/>
            <w:tcBorders>
              <w:bottom w:val="single" w:sz="12" w:space="0" w:color="auto"/>
            </w:tcBorders>
          </w:tcPr>
          <w:p w:rsidR="00D53AF7" w:rsidRDefault="00D53AF7" w:rsidP="00C62321">
            <w:pPr>
              <w:spacing w:after="0" w:line="240" w:lineRule="auto"/>
              <w:jc w:val="right"/>
              <w:rPr>
                <w:rFonts w:ascii="Times New Roman" w:hAnsi="Times New Roman" w:cs="Times New Roman"/>
              </w:rPr>
            </w:pP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12,506</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3,940</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8,506</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14,806</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14,312</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494</w:t>
            </w: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-2,280</w:t>
            </w:r>
          </w:p>
        </w:tc>
        <w:tc>
          <w:tcPr>
            <w:tcW w:w="990" w:type="dxa"/>
            <w:tcBorders>
              <w:bottom w:val="single" w:sz="12" w:space="0" w:color="auto"/>
              <w:right w:val="thinThickSmallGap" w:sz="18" w:space="0" w:color="auto"/>
            </w:tcBorders>
          </w:tcPr>
          <w:p w:rsidR="00D53AF7" w:rsidRDefault="00D53AF7" w:rsidP="00C62321">
            <w:pPr>
              <w:spacing w:after="0" w:line="240" w:lineRule="auto"/>
              <w:jc w:val="right"/>
              <w:rPr>
                <w:rFonts w:ascii="Times New Roman" w:hAnsi="Times New Roman" w:cs="Times New Roman"/>
              </w:rPr>
            </w:pPr>
          </w:p>
          <w:p w:rsidR="00D53AF7" w:rsidRPr="00C62321" w:rsidRDefault="00D53AF7" w:rsidP="00C62321">
            <w:pPr>
              <w:spacing w:after="0" w:line="240" w:lineRule="auto"/>
              <w:jc w:val="right"/>
              <w:rPr>
                <w:rFonts w:ascii="Times New Roman" w:hAnsi="Times New Roman" w:cs="Times New Roman"/>
              </w:rPr>
            </w:pP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2,458</w:t>
            </w:r>
          </w:p>
          <w:p w:rsidR="00D53AF7" w:rsidRPr="00C62321" w:rsidRDefault="00D53AF7" w:rsidP="00C62321">
            <w:pPr>
              <w:spacing w:after="0" w:line="240" w:lineRule="auto"/>
              <w:jc w:val="right"/>
              <w:rPr>
                <w:rFonts w:ascii="Times New Roman" w:hAnsi="Times New Roman" w:cs="Times New Roman"/>
              </w:rPr>
            </w:pPr>
          </w:p>
          <w:p w:rsidR="00D53AF7" w:rsidRPr="00C62321" w:rsidRDefault="00D53AF7" w:rsidP="00C62321">
            <w:pPr>
              <w:spacing w:after="0" w:line="240" w:lineRule="auto"/>
              <w:jc w:val="right"/>
              <w:rPr>
                <w:rFonts w:ascii="Times New Roman" w:hAnsi="Times New Roman" w:cs="Times New Roman"/>
              </w:rPr>
            </w:pPr>
          </w:p>
          <w:p w:rsidR="00D53AF7" w:rsidRPr="00C62321" w:rsidRDefault="00D53AF7" w:rsidP="00C62321">
            <w:pPr>
              <w:spacing w:after="0" w:line="240" w:lineRule="auto"/>
              <w:jc w:val="right"/>
              <w:rPr>
                <w:rFonts w:ascii="Times New Roman" w:hAnsi="Times New Roman" w:cs="Times New Roman"/>
              </w:rPr>
            </w:pPr>
            <w:r w:rsidRPr="00C62321">
              <w:rPr>
                <w:rFonts w:ascii="Times New Roman" w:hAnsi="Times New Roman" w:cs="Times New Roman"/>
              </w:rPr>
              <w:t>8.963</w:t>
            </w:r>
          </w:p>
        </w:tc>
      </w:tr>
      <w:tr w:rsidR="00D53AF7" w:rsidRPr="003B0A3B" w:rsidTr="00A14877">
        <w:trPr>
          <w:trHeight w:val="224"/>
          <w:jc w:val="center"/>
        </w:trPr>
        <w:tc>
          <w:tcPr>
            <w:tcW w:w="3509" w:type="dxa"/>
            <w:tcBorders>
              <w:top w:val="single" w:sz="12" w:space="0" w:color="auto"/>
              <w:left w:val="thinThickSmallGap" w:sz="18" w:space="0" w:color="auto"/>
              <w:bottom w:val="single" w:sz="12" w:space="0" w:color="auto"/>
              <w:right w:val="single" w:sz="12" w:space="0" w:color="auto"/>
            </w:tcBorders>
          </w:tcPr>
          <w:p w:rsidR="00D53AF7" w:rsidRPr="00C62321" w:rsidRDefault="00D53AF7" w:rsidP="00D53AF7">
            <w:pPr>
              <w:tabs>
                <w:tab w:val="left" w:pos="388"/>
              </w:tabs>
              <w:spacing w:after="0" w:line="240" w:lineRule="auto"/>
              <w:rPr>
                <w:rFonts w:ascii="Times New Roman" w:hAnsi="Times New Roman" w:cs="Times New Roman"/>
                <w:b/>
              </w:rPr>
            </w:pPr>
            <w:r w:rsidRPr="00C62321">
              <w:rPr>
                <w:rFonts w:ascii="Times New Roman" w:hAnsi="Times New Roman" w:cs="Times New Roman"/>
                <w:b/>
              </w:rPr>
              <w:t>Remittances</w:t>
            </w:r>
          </w:p>
        </w:tc>
        <w:tc>
          <w:tcPr>
            <w:tcW w:w="908" w:type="dxa"/>
            <w:tcBorders>
              <w:top w:val="single" w:sz="12" w:space="0" w:color="auto"/>
              <w:left w:val="single" w:sz="12" w:space="0" w:color="auto"/>
              <w:bottom w:val="single" w:sz="12" w:space="0" w:color="auto"/>
            </w:tcBorders>
          </w:tcPr>
          <w:p w:rsidR="00D53AF7" w:rsidRPr="00C62321" w:rsidRDefault="00D95493" w:rsidP="00C62321">
            <w:pPr>
              <w:spacing w:after="0" w:line="240" w:lineRule="auto"/>
              <w:jc w:val="right"/>
              <w:rPr>
                <w:rFonts w:ascii="Times New Roman" w:hAnsi="Times New Roman" w:cs="Times New Roman"/>
              </w:rPr>
            </w:pPr>
            <w:proofErr w:type="spellStart"/>
            <w:r w:rsidRPr="00C62321">
              <w:rPr>
                <w:rFonts w:ascii="Times New Roman" w:hAnsi="Times New Roman" w:cs="Times New Roman"/>
              </w:rPr>
              <w:t>n.a</w:t>
            </w:r>
            <w:proofErr w:type="spellEnd"/>
            <w:r w:rsidRPr="00C62321">
              <w:rPr>
                <w:rFonts w:ascii="Times New Roman" w:hAnsi="Times New Roman" w:cs="Times New Roman"/>
              </w:rPr>
              <w:t>.</w:t>
            </w:r>
          </w:p>
        </w:tc>
        <w:tc>
          <w:tcPr>
            <w:tcW w:w="990" w:type="dxa"/>
            <w:tcBorders>
              <w:top w:val="single" w:sz="12" w:space="0" w:color="auto"/>
              <w:bottom w:val="single" w:sz="12" w:space="0" w:color="auto"/>
            </w:tcBorders>
          </w:tcPr>
          <w:p w:rsidR="00D53AF7" w:rsidRPr="00C62321" w:rsidRDefault="00D95493" w:rsidP="00C62321">
            <w:pPr>
              <w:spacing w:after="0" w:line="240" w:lineRule="auto"/>
              <w:jc w:val="right"/>
              <w:rPr>
                <w:rFonts w:ascii="Times New Roman" w:hAnsi="Times New Roman" w:cs="Times New Roman"/>
              </w:rPr>
            </w:pPr>
            <w:r w:rsidRPr="00C62321">
              <w:rPr>
                <w:rFonts w:ascii="Times New Roman" w:hAnsi="Times New Roman" w:cs="Times New Roman"/>
              </w:rPr>
              <w:t>646</w:t>
            </w:r>
          </w:p>
        </w:tc>
        <w:tc>
          <w:tcPr>
            <w:tcW w:w="931" w:type="dxa"/>
            <w:tcBorders>
              <w:top w:val="single" w:sz="12" w:space="0" w:color="auto"/>
              <w:bottom w:val="single" w:sz="12" w:space="0" w:color="auto"/>
            </w:tcBorders>
          </w:tcPr>
          <w:p w:rsidR="00D53AF7" w:rsidRPr="00C62321" w:rsidRDefault="00D95493" w:rsidP="00C62321">
            <w:pPr>
              <w:spacing w:after="0" w:line="240" w:lineRule="auto"/>
              <w:jc w:val="right"/>
              <w:rPr>
                <w:rFonts w:ascii="Times New Roman" w:hAnsi="Times New Roman" w:cs="Times New Roman"/>
              </w:rPr>
            </w:pPr>
            <w:r w:rsidRPr="00C62321">
              <w:rPr>
                <w:rFonts w:ascii="Times New Roman" w:hAnsi="Times New Roman" w:cs="Times New Roman"/>
              </w:rPr>
              <w:t>740</w:t>
            </w:r>
          </w:p>
        </w:tc>
        <w:tc>
          <w:tcPr>
            <w:tcW w:w="959" w:type="dxa"/>
            <w:tcBorders>
              <w:top w:val="single" w:sz="12" w:space="0" w:color="auto"/>
              <w:bottom w:val="single" w:sz="12" w:space="0" w:color="auto"/>
            </w:tcBorders>
          </w:tcPr>
          <w:p w:rsidR="00D53AF7" w:rsidRPr="00C62321" w:rsidRDefault="00D53AF7" w:rsidP="00C62321">
            <w:pPr>
              <w:spacing w:after="0" w:line="240" w:lineRule="auto"/>
              <w:jc w:val="right"/>
              <w:rPr>
                <w:rFonts w:ascii="Times New Roman" w:hAnsi="Times New Roman" w:cs="Times New Roman"/>
              </w:rPr>
            </w:pPr>
          </w:p>
        </w:tc>
        <w:tc>
          <w:tcPr>
            <w:tcW w:w="900" w:type="dxa"/>
            <w:tcBorders>
              <w:top w:val="single" w:sz="12" w:space="0" w:color="auto"/>
              <w:bottom w:val="single" w:sz="12" w:space="0" w:color="auto"/>
            </w:tcBorders>
          </w:tcPr>
          <w:p w:rsidR="00D53AF7" w:rsidRPr="00C62321" w:rsidRDefault="00D53AF7" w:rsidP="00C62321">
            <w:pPr>
              <w:spacing w:after="0" w:line="240" w:lineRule="auto"/>
              <w:jc w:val="right"/>
              <w:rPr>
                <w:rFonts w:ascii="Times New Roman" w:hAnsi="Times New Roman" w:cs="Times New Roman"/>
              </w:rPr>
            </w:pPr>
          </w:p>
        </w:tc>
        <w:tc>
          <w:tcPr>
            <w:tcW w:w="990" w:type="dxa"/>
            <w:tcBorders>
              <w:top w:val="single" w:sz="12" w:space="0" w:color="auto"/>
              <w:bottom w:val="single" w:sz="12" w:space="0" w:color="auto"/>
              <w:right w:val="thinThickSmallGap" w:sz="18" w:space="0" w:color="auto"/>
            </w:tcBorders>
          </w:tcPr>
          <w:p w:rsidR="00D53AF7" w:rsidRPr="00C62321" w:rsidRDefault="00D53AF7" w:rsidP="00C62321">
            <w:pPr>
              <w:spacing w:after="0" w:line="240" w:lineRule="auto"/>
              <w:jc w:val="right"/>
              <w:rPr>
                <w:rFonts w:ascii="Times New Roman" w:hAnsi="Times New Roman" w:cs="Times New Roman"/>
              </w:rPr>
            </w:pPr>
          </w:p>
        </w:tc>
      </w:tr>
      <w:tr w:rsidR="00D84C8A" w:rsidRPr="003B0A3B" w:rsidTr="00A14877">
        <w:trPr>
          <w:trHeight w:val="530"/>
          <w:jc w:val="center"/>
        </w:trPr>
        <w:tc>
          <w:tcPr>
            <w:tcW w:w="3509" w:type="dxa"/>
            <w:tcBorders>
              <w:top w:val="single" w:sz="12" w:space="0" w:color="auto"/>
              <w:left w:val="thinThickSmallGap" w:sz="18" w:space="0" w:color="auto"/>
              <w:bottom w:val="single" w:sz="12" w:space="0" w:color="auto"/>
              <w:right w:val="single" w:sz="12" w:space="0" w:color="auto"/>
            </w:tcBorders>
          </w:tcPr>
          <w:p w:rsidR="00D84C8A" w:rsidRPr="00C62321" w:rsidRDefault="00D84C8A" w:rsidP="00D53AF7">
            <w:pPr>
              <w:spacing w:after="0" w:line="240" w:lineRule="auto"/>
              <w:rPr>
                <w:rFonts w:ascii="Times New Roman" w:hAnsi="Times New Roman" w:cs="Times New Roman"/>
                <w:b/>
              </w:rPr>
            </w:pPr>
            <w:r w:rsidRPr="00C62321">
              <w:rPr>
                <w:rFonts w:ascii="Times New Roman" w:hAnsi="Times New Roman" w:cs="Times New Roman"/>
                <w:b/>
              </w:rPr>
              <w:t>Direct Foreign Investment</w:t>
            </w:r>
          </w:p>
          <w:p w:rsidR="00DC7010" w:rsidRPr="00C62321" w:rsidRDefault="00DC7010" w:rsidP="003D403E">
            <w:pPr>
              <w:spacing w:after="0" w:line="240" w:lineRule="auto"/>
              <w:ind w:left="720"/>
              <w:rPr>
                <w:rFonts w:ascii="Times New Roman" w:hAnsi="Times New Roman" w:cs="Times New Roman"/>
              </w:rPr>
            </w:pPr>
            <w:r w:rsidRPr="00C62321">
              <w:rPr>
                <w:rFonts w:ascii="Times New Roman" w:hAnsi="Times New Roman" w:cs="Times New Roman"/>
              </w:rPr>
              <w:t>Cumulative Value of DFI</w:t>
            </w:r>
            <w:r w:rsidR="003D403E" w:rsidRPr="00C62321">
              <w:rPr>
                <w:rFonts w:ascii="Times New Roman" w:hAnsi="Times New Roman" w:cs="Times New Roman"/>
              </w:rPr>
              <w:t xml:space="preserve"> Joint Ventures </w:t>
            </w:r>
            <w:r w:rsidR="003D403E">
              <w:rPr>
                <w:rFonts w:ascii="Times New Roman" w:hAnsi="Times New Roman" w:cs="Times New Roman"/>
              </w:rPr>
              <w:t>(</w:t>
            </w:r>
            <w:r w:rsidR="003D403E" w:rsidRPr="00C62321">
              <w:rPr>
                <w:rFonts w:ascii="Times New Roman" w:hAnsi="Times New Roman" w:cs="Times New Roman"/>
              </w:rPr>
              <w:t>Number</w:t>
            </w:r>
            <w:r w:rsidR="003D403E">
              <w:rPr>
                <w:rFonts w:ascii="Times New Roman" w:hAnsi="Times New Roman" w:cs="Times New Roman"/>
              </w:rPr>
              <w:t>)</w:t>
            </w:r>
          </w:p>
        </w:tc>
        <w:tc>
          <w:tcPr>
            <w:tcW w:w="908" w:type="dxa"/>
            <w:tcBorders>
              <w:top w:val="single" w:sz="12" w:space="0" w:color="auto"/>
              <w:left w:val="single" w:sz="12" w:space="0" w:color="auto"/>
              <w:bottom w:val="single" w:sz="12" w:space="0" w:color="auto"/>
            </w:tcBorders>
          </w:tcPr>
          <w:p w:rsidR="00D84C8A" w:rsidRDefault="00D84C8A" w:rsidP="00C62321">
            <w:pPr>
              <w:spacing w:after="0" w:line="240" w:lineRule="auto"/>
              <w:jc w:val="right"/>
              <w:rPr>
                <w:rFonts w:ascii="Times New Roman" w:hAnsi="Times New Roman" w:cs="Times New Roman"/>
              </w:rPr>
            </w:pPr>
          </w:p>
          <w:p w:rsidR="003D403E" w:rsidRPr="00C62321" w:rsidRDefault="003D403E" w:rsidP="00C62321">
            <w:pPr>
              <w:spacing w:after="0" w:line="240" w:lineRule="auto"/>
              <w:jc w:val="right"/>
              <w:rPr>
                <w:rFonts w:ascii="Times New Roman" w:hAnsi="Times New Roman" w:cs="Times New Roman"/>
              </w:rPr>
            </w:pPr>
          </w:p>
          <w:p w:rsidR="00DC7010" w:rsidRPr="00C62321" w:rsidRDefault="00DC7010" w:rsidP="003D403E">
            <w:pPr>
              <w:spacing w:after="0" w:line="240" w:lineRule="auto"/>
              <w:jc w:val="right"/>
              <w:rPr>
                <w:rFonts w:ascii="Times New Roman" w:hAnsi="Times New Roman" w:cs="Times New Roman"/>
              </w:rPr>
            </w:pPr>
            <w:r w:rsidRPr="00C62321">
              <w:rPr>
                <w:rFonts w:ascii="Times New Roman" w:hAnsi="Times New Roman" w:cs="Times New Roman"/>
              </w:rPr>
              <w:t>50</w:t>
            </w:r>
          </w:p>
        </w:tc>
        <w:tc>
          <w:tcPr>
            <w:tcW w:w="990" w:type="dxa"/>
            <w:tcBorders>
              <w:top w:val="single" w:sz="12" w:space="0" w:color="auto"/>
              <w:bottom w:val="single" w:sz="12" w:space="0" w:color="auto"/>
            </w:tcBorders>
          </w:tcPr>
          <w:p w:rsidR="00D84C8A" w:rsidRPr="00C62321" w:rsidRDefault="00D84C8A" w:rsidP="00C62321">
            <w:pPr>
              <w:spacing w:after="0" w:line="240" w:lineRule="auto"/>
              <w:jc w:val="right"/>
              <w:rPr>
                <w:rFonts w:ascii="Times New Roman" w:hAnsi="Times New Roman" w:cs="Times New Roman"/>
              </w:rPr>
            </w:pPr>
          </w:p>
          <w:p w:rsidR="003D403E" w:rsidRDefault="0033739A" w:rsidP="003D403E">
            <w:pPr>
              <w:spacing w:after="0" w:line="240" w:lineRule="auto"/>
              <w:jc w:val="right"/>
              <w:rPr>
                <w:rFonts w:ascii="Times New Roman" w:hAnsi="Times New Roman" w:cs="Times New Roman"/>
              </w:rPr>
            </w:pPr>
            <w:r w:rsidRPr="00C62321">
              <w:rPr>
                <w:rFonts w:ascii="Times New Roman" w:hAnsi="Times New Roman" w:cs="Times New Roman"/>
              </w:rPr>
              <w:t>622.1</w:t>
            </w:r>
          </w:p>
          <w:p w:rsidR="00DC7010" w:rsidRPr="00C62321" w:rsidRDefault="003D403E" w:rsidP="003D403E">
            <w:pPr>
              <w:spacing w:after="0" w:line="240" w:lineRule="auto"/>
              <w:jc w:val="right"/>
              <w:rPr>
                <w:rFonts w:ascii="Times New Roman" w:hAnsi="Times New Roman" w:cs="Times New Roman"/>
              </w:rPr>
            </w:pPr>
            <w:r w:rsidRPr="00C62321">
              <w:rPr>
                <w:rFonts w:ascii="Times New Roman" w:hAnsi="Times New Roman" w:cs="Times New Roman"/>
              </w:rPr>
              <w:t>22</w:t>
            </w:r>
          </w:p>
        </w:tc>
        <w:tc>
          <w:tcPr>
            <w:tcW w:w="931" w:type="dxa"/>
            <w:tcBorders>
              <w:top w:val="single" w:sz="12" w:space="0" w:color="auto"/>
              <w:bottom w:val="single" w:sz="12" w:space="0" w:color="auto"/>
            </w:tcBorders>
          </w:tcPr>
          <w:p w:rsidR="00D84C8A" w:rsidRPr="00C62321" w:rsidRDefault="00D84C8A" w:rsidP="00C62321">
            <w:pPr>
              <w:spacing w:after="0" w:line="240" w:lineRule="auto"/>
              <w:jc w:val="right"/>
              <w:rPr>
                <w:rFonts w:ascii="Times New Roman" w:hAnsi="Times New Roman" w:cs="Times New Roman"/>
              </w:rPr>
            </w:pPr>
          </w:p>
          <w:p w:rsidR="003D403E" w:rsidRDefault="0033739A" w:rsidP="003D403E">
            <w:pPr>
              <w:spacing w:after="0" w:line="240" w:lineRule="auto"/>
              <w:jc w:val="right"/>
              <w:rPr>
                <w:rFonts w:ascii="Times New Roman" w:hAnsi="Times New Roman" w:cs="Times New Roman"/>
              </w:rPr>
            </w:pPr>
            <w:r w:rsidRPr="00C62321">
              <w:rPr>
                <w:rFonts w:ascii="Times New Roman" w:hAnsi="Times New Roman" w:cs="Times New Roman"/>
              </w:rPr>
              <w:t>1</w:t>
            </w:r>
            <w:r w:rsidR="003D403E">
              <w:rPr>
                <w:rFonts w:ascii="Times New Roman" w:hAnsi="Times New Roman" w:cs="Times New Roman"/>
              </w:rPr>
              <w:t>.</w:t>
            </w:r>
            <w:r w:rsidRPr="00C62321">
              <w:rPr>
                <w:rFonts w:ascii="Times New Roman" w:hAnsi="Times New Roman" w:cs="Times New Roman"/>
              </w:rPr>
              <w:t>930.9</w:t>
            </w:r>
          </w:p>
          <w:p w:rsidR="0033739A" w:rsidRPr="00C62321" w:rsidRDefault="003D403E" w:rsidP="003D403E">
            <w:pPr>
              <w:spacing w:after="0" w:line="240" w:lineRule="auto"/>
              <w:jc w:val="right"/>
              <w:rPr>
                <w:rFonts w:ascii="Times New Roman" w:hAnsi="Times New Roman" w:cs="Times New Roman"/>
              </w:rPr>
            </w:pPr>
            <w:r w:rsidRPr="00C62321">
              <w:rPr>
                <w:rFonts w:ascii="Times New Roman" w:hAnsi="Times New Roman" w:cs="Times New Roman"/>
              </w:rPr>
              <w:t>392</w:t>
            </w:r>
          </w:p>
        </w:tc>
        <w:tc>
          <w:tcPr>
            <w:tcW w:w="959" w:type="dxa"/>
            <w:tcBorders>
              <w:top w:val="single" w:sz="12" w:space="0" w:color="auto"/>
              <w:bottom w:val="single" w:sz="12" w:space="0" w:color="auto"/>
            </w:tcBorders>
          </w:tcPr>
          <w:p w:rsidR="00D84C8A" w:rsidRPr="00C62321" w:rsidRDefault="00D84C8A" w:rsidP="00C62321">
            <w:pPr>
              <w:spacing w:after="0" w:line="240" w:lineRule="auto"/>
              <w:jc w:val="right"/>
              <w:rPr>
                <w:rFonts w:ascii="Times New Roman" w:hAnsi="Times New Roman" w:cs="Times New Roman"/>
              </w:rPr>
            </w:pPr>
          </w:p>
          <w:p w:rsidR="00DC7010" w:rsidRPr="00C62321" w:rsidRDefault="00D95493" w:rsidP="00C62321">
            <w:pPr>
              <w:tabs>
                <w:tab w:val="left" w:pos="347"/>
              </w:tabs>
              <w:spacing w:after="0" w:line="240" w:lineRule="auto"/>
              <w:jc w:val="right"/>
              <w:rPr>
                <w:rFonts w:ascii="Times New Roman" w:hAnsi="Times New Roman" w:cs="Times New Roman"/>
              </w:rPr>
            </w:pPr>
            <w:r w:rsidRPr="00C62321">
              <w:rPr>
                <w:rFonts w:ascii="Times New Roman" w:hAnsi="Times New Roman" w:cs="Times New Roman"/>
              </w:rPr>
              <w:tab/>
            </w:r>
          </w:p>
        </w:tc>
        <w:tc>
          <w:tcPr>
            <w:tcW w:w="900" w:type="dxa"/>
            <w:tcBorders>
              <w:top w:val="single" w:sz="12" w:space="0" w:color="auto"/>
              <w:bottom w:val="single" w:sz="12" w:space="0" w:color="auto"/>
            </w:tcBorders>
          </w:tcPr>
          <w:p w:rsidR="00D84C8A" w:rsidRPr="00C62321" w:rsidRDefault="00D84C8A" w:rsidP="00C62321">
            <w:pPr>
              <w:spacing w:after="0" w:line="240" w:lineRule="auto"/>
              <w:jc w:val="right"/>
              <w:rPr>
                <w:rFonts w:ascii="Times New Roman" w:hAnsi="Times New Roman" w:cs="Times New Roman"/>
              </w:rPr>
            </w:pPr>
          </w:p>
          <w:p w:rsidR="00DC7010" w:rsidRPr="00C62321" w:rsidRDefault="00DC7010" w:rsidP="00C62321">
            <w:pPr>
              <w:spacing w:after="0" w:line="240" w:lineRule="auto"/>
              <w:jc w:val="right"/>
              <w:rPr>
                <w:rFonts w:ascii="Times New Roman" w:hAnsi="Times New Roman" w:cs="Times New Roman"/>
              </w:rPr>
            </w:pPr>
          </w:p>
        </w:tc>
        <w:tc>
          <w:tcPr>
            <w:tcW w:w="990" w:type="dxa"/>
            <w:tcBorders>
              <w:top w:val="single" w:sz="12" w:space="0" w:color="auto"/>
              <w:bottom w:val="single" w:sz="12" w:space="0" w:color="auto"/>
              <w:right w:val="thinThickSmallGap" w:sz="18" w:space="0" w:color="auto"/>
            </w:tcBorders>
          </w:tcPr>
          <w:p w:rsidR="00D84C8A" w:rsidRPr="00C62321" w:rsidRDefault="00D84C8A" w:rsidP="00C62321">
            <w:pPr>
              <w:spacing w:after="0" w:line="240" w:lineRule="auto"/>
              <w:jc w:val="right"/>
              <w:rPr>
                <w:rFonts w:ascii="Times New Roman" w:hAnsi="Times New Roman" w:cs="Times New Roman"/>
              </w:rPr>
            </w:pPr>
          </w:p>
          <w:p w:rsidR="00DC7010" w:rsidRPr="00C62321" w:rsidRDefault="00DC7010" w:rsidP="00C62321">
            <w:pPr>
              <w:spacing w:after="0" w:line="240" w:lineRule="auto"/>
              <w:jc w:val="right"/>
              <w:rPr>
                <w:rFonts w:ascii="Times New Roman" w:hAnsi="Times New Roman" w:cs="Times New Roman"/>
              </w:rPr>
            </w:pPr>
          </w:p>
        </w:tc>
      </w:tr>
      <w:tr w:rsidR="00A14877" w:rsidRPr="003B0A3B" w:rsidTr="00A14877">
        <w:trPr>
          <w:trHeight w:val="186"/>
          <w:jc w:val="center"/>
        </w:trPr>
        <w:tc>
          <w:tcPr>
            <w:tcW w:w="3509" w:type="dxa"/>
            <w:tcBorders>
              <w:top w:val="single" w:sz="12" w:space="0" w:color="auto"/>
              <w:left w:val="thinThickSmallGap" w:sz="18" w:space="0" w:color="auto"/>
              <w:bottom w:val="thinThickSmallGap" w:sz="18" w:space="0" w:color="auto"/>
              <w:right w:val="single" w:sz="12" w:space="0" w:color="auto"/>
            </w:tcBorders>
          </w:tcPr>
          <w:p w:rsidR="00A14877" w:rsidRPr="00C62321" w:rsidRDefault="00A14877" w:rsidP="00D53AF7">
            <w:pPr>
              <w:spacing w:after="0" w:line="240" w:lineRule="auto"/>
              <w:rPr>
                <w:rFonts w:ascii="Times New Roman" w:hAnsi="Times New Roman" w:cs="Times New Roman"/>
                <w:b/>
              </w:rPr>
            </w:pPr>
            <w:r>
              <w:rPr>
                <w:rFonts w:ascii="Times New Roman" w:hAnsi="Times New Roman" w:cs="Times New Roman"/>
                <w:b/>
              </w:rPr>
              <w:t>Tourism Earnings</w:t>
            </w:r>
          </w:p>
        </w:tc>
        <w:tc>
          <w:tcPr>
            <w:tcW w:w="908" w:type="dxa"/>
            <w:tcBorders>
              <w:top w:val="single" w:sz="12" w:space="0" w:color="auto"/>
              <w:left w:val="single" w:sz="12" w:space="0" w:color="auto"/>
              <w:bottom w:val="thinThickSmallGap" w:sz="18" w:space="0" w:color="auto"/>
            </w:tcBorders>
          </w:tcPr>
          <w:p w:rsidR="00A14877" w:rsidRDefault="00A14877" w:rsidP="00C62321">
            <w:pPr>
              <w:spacing w:after="0" w:line="240" w:lineRule="auto"/>
              <w:jc w:val="right"/>
              <w:rPr>
                <w:rFonts w:ascii="Times New Roman" w:hAnsi="Times New Roman" w:cs="Times New Roman"/>
              </w:rPr>
            </w:pPr>
            <w:r>
              <w:rPr>
                <w:rFonts w:ascii="Times New Roman" w:hAnsi="Times New Roman" w:cs="Times New Roman"/>
              </w:rPr>
              <w:t>243.5</w:t>
            </w:r>
          </w:p>
        </w:tc>
        <w:tc>
          <w:tcPr>
            <w:tcW w:w="990" w:type="dxa"/>
            <w:tcBorders>
              <w:top w:val="single" w:sz="12" w:space="0" w:color="auto"/>
              <w:bottom w:val="thinThickSmallGap" w:sz="18" w:space="0" w:color="auto"/>
            </w:tcBorders>
          </w:tcPr>
          <w:p w:rsidR="00A14877" w:rsidRPr="00C62321" w:rsidRDefault="00A14877" w:rsidP="00C62321">
            <w:pPr>
              <w:spacing w:after="0" w:line="240" w:lineRule="auto"/>
              <w:jc w:val="right"/>
              <w:rPr>
                <w:rFonts w:ascii="Times New Roman" w:hAnsi="Times New Roman" w:cs="Times New Roman"/>
              </w:rPr>
            </w:pPr>
            <w:r>
              <w:rPr>
                <w:rFonts w:ascii="Times New Roman" w:hAnsi="Times New Roman" w:cs="Times New Roman"/>
              </w:rPr>
              <w:t>1,100.0</w:t>
            </w:r>
          </w:p>
        </w:tc>
        <w:tc>
          <w:tcPr>
            <w:tcW w:w="931" w:type="dxa"/>
            <w:tcBorders>
              <w:top w:val="single" w:sz="12" w:space="0" w:color="auto"/>
              <w:bottom w:val="thinThickSmallGap" w:sz="18" w:space="0" w:color="auto"/>
            </w:tcBorders>
          </w:tcPr>
          <w:p w:rsidR="00A14877" w:rsidRPr="00C62321" w:rsidRDefault="00A14877" w:rsidP="00C62321">
            <w:pPr>
              <w:spacing w:after="0" w:line="240" w:lineRule="auto"/>
              <w:jc w:val="right"/>
              <w:rPr>
                <w:rFonts w:ascii="Times New Roman" w:hAnsi="Times New Roman" w:cs="Times New Roman"/>
              </w:rPr>
            </w:pPr>
            <w:r>
              <w:rPr>
                <w:rFonts w:ascii="Times New Roman" w:hAnsi="Times New Roman" w:cs="Times New Roman"/>
              </w:rPr>
              <w:t>1,948.3</w:t>
            </w:r>
          </w:p>
        </w:tc>
        <w:tc>
          <w:tcPr>
            <w:tcW w:w="959" w:type="dxa"/>
            <w:tcBorders>
              <w:top w:val="single" w:sz="12" w:space="0" w:color="auto"/>
              <w:bottom w:val="thinThickSmallGap" w:sz="18" w:space="0" w:color="auto"/>
            </w:tcBorders>
          </w:tcPr>
          <w:p w:rsidR="00A14877" w:rsidRPr="00C62321" w:rsidRDefault="00A14877" w:rsidP="00C62321">
            <w:pPr>
              <w:spacing w:after="0" w:line="240" w:lineRule="auto"/>
              <w:jc w:val="right"/>
              <w:rPr>
                <w:rFonts w:ascii="Times New Roman" w:hAnsi="Times New Roman" w:cs="Times New Roman"/>
              </w:rPr>
            </w:pPr>
            <w:r>
              <w:rPr>
                <w:rFonts w:ascii="Times New Roman" w:hAnsi="Times New Roman" w:cs="Times New Roman"/>
              </w:rPr>
              <w:t>2,398.9</w:t>
            </w:r>
          </w:p>
        </w:tc>
        <w:tc>
          <w:tcPr>
            <w:tcW w:w="900" w:type="dxa"/>
            <w:tcBorders>
              <w:top w:val="single" w:sz="12" w:space="0" w:color="auto"/>
              <w:bottom w:val="thinThickSmallGap" w:sz="18" w:space="0" w:color="auto"/>
            </w:tcBorders>
          </w:tcPr>
          <w:p w:rsidR="00A14877" w:rsidRPr="00C62321" w:rsidRDefault="00DA0551" w:rsidP="00C62321">
            <w:pPr>
              <w:spacing w:after="0" w:line="240" w:lineRule="auto"/>
              <w:jc w:val="right"/>
              <w:rPr>
                <w:rFonts w:ascii="Times New Roman" w:hAnsi="Times New Roman" w:cs="Times New Roman"/>
              </w:rPr>
            </w:pPr>
            <w:r>
              <w:rPr>
                <w:rFonts w:ascii="Times New Roman" w:hAnsi="Times New Roman" w:cs="Times New Roman"/>
              </w:rPr>
              <w:t>2.359.0</w:t>
            </w:r>
          </w:p>
        </w:tc>
        <w:tc>
          <w:tcPr>
            <w:tcW w:w="990" w:type="dxa"/>
            <w:tcBorders>
              <w:top w:val="single" w:sz="12" w:space="0" w:color="auto"/>
              <w:bottom w:val="thinThickSmallGap" w:sz="18" w:space="0" w:color="auto"/>
              <w:right w:val="thinThickSmallGap" w:sz="18" w:space="0" w:color="auto"/>
            </w:tcBorders>
          </w:tcPr>
          <w:p w:rsidR="00A14877" w:rsidRPr="00C62321" w:rsidRDefault="00A14877" w:rsidP="00C62321">
            <w:pPr>
              <w:spacing w:after="0" w:line="240" w:lineRule="auto"/>
              <w:jc w:val="right"/>
              <w:rPr>
                <w:rFonts w:ascii="Times New Roman" w:hAnsi="Times New Roman" w:cs="Times New Roman"/>
              </w:rPr>
            </w:pPr>
          </w:p>
        </w:tc>
      </w:tr>
    </w:tbl>
    <w:p w:rsidR="00D53AF7" w:rsidRDefault="0033739A" w:rsidP="00C62321">
      <w:pPr>
        <w:spacing w:after="0" w:line="240" w:lineRule="auto"/>
        <w:ind w:left="720"/>
        <w:rPr>
          <w:rFonts w:ascii="Times New Roman" w:hAnsi="Times New Roman" w:cs="Times New Roman"/>
        </w:rPr>
      </w:pPr>
      <w:r w:rsidRPr="00C62321">
        <w:rPr>
          <w:rFonts w:ascii="Times New Roman" w:hAnsi="Times New Roman" w:cs="Times New Roman"/>
        </w:rPr>
        <w:t>Source: Perez-Lopez, 151</w:t>
      </w:r>
      <w:r w:rsidR="004203F2" w:rsidRPr="00C62321">
        <w:rPr>
          <w:rFonts w:ascii="Times New Roman" w:hAnsi="Times New Roman" w:cs="Times New Roman"/>
        </w:rPr>
        <w:t xml:space="preserve">; </w:t>
      </w:r>
      <w:r w:rsidR="00C62321" w:rsidRPr="00C62321">
        <w:rPr>
          <w:rFonts w:ascii="Times New Roman" w:hAnsi="Times New Roman" w:cs="Times New Roman"/>
        </w:rPr>
        <w:t xml:space="preserve">and </w:t>
      </w:r>
      <w:r w:rsidR="004203F2" w:rsidRPr="00C62321">
        <w:rPr>
          <w:rFonts w:ascii="Times New Roman" w:hAnsi="Times New Roman" w:cs="Times New Roman"/>
        </w:rPr>
        <w:t>ONE</w:t>
      </w:r>
      <w:r w:rsidR="00DA0551">
        <w:rPr>
          <w:rFonts w:ascii="Times New Roman" w:hAnsi="Times New Roman" w:cs="Times New Roman"/>
        </w:rPr>
        <w:t xml:space="preserve"> 2009, Tables</w:t>
      </w:r>
      <w:r w:rsidR="004203F2" w:rsidRPr="00C62321">
        <w:rPr>
          <w:rFonts w:ascii="Times New Roman" w:hAnsi="Times New Roman" w:cs="Times New Roman"/>
        </w:rPr>
        <w:t xml:space="preserve"> 8</w:t>
      </w:r>
      <w:proofErr w:type="gramStart"/>
      <w:r w:rsidR="004203F2" w:rsidRPr="00C62321">
        <w:rPr>
          <w:rFonts w:ascii="Times New Roman" w:hAnsi="Times New Roman" w:cs="Times New Roman"/>
        </w:rPr>
        <w:t>,2</w:t>
      </w:r>
      <w:proofErr w:type="gramEnd"/>
      <w:r w:rsidR="00DA0551">
        <w:rPr>
          <w:rFonts w:ascii="Times New Roman" w:hAnsi="Times New Roman" w:cs="Times New Roman"/>
        </w:rPr>
        <w:t xml:space="preserve"> and 15.11</w:t>
      </w:r>
    </w:p>
    <w:p w:rsidR="009760E3" w:rsidRPr="00C62321" w:rsidRDefault="009760E3" w:rsidP="00C62321">
      <w:pPr>
        <w:spacing w:after="0" w:line="240" w:lineRule="auto"/>
        <w:ind w:left="720"/>
        <w:rPr>
          <w:rFonts w:ascii="Times New Roman" w:hAnsi="Times New Roman" w:cs="Times New Roman"/>
        </w:rPr>
      </w:pPr>
    </w:p>
    <w:p w:rsidR="00D53AF7" w:rsidRPr="00C62321" w:rsidRDefault="00D53AF7" w:rsidP="00D53AF7">
      <w:pPr>
        <w:spacing w:after="0" w:line="240" w:lineRule="auto"/>
        <w:rPr>
          <w:rFonts w:ascii="Times New Roman" w:hAnsi="Times New Roman" w:cs="Times New Roman"/>
        </w:rPr>
      </w:pPr>
    </w:p>
    <w:p w:rsidR="00455A73" w:rsidRDefault="004203F2" w:rsidP="008A40AF">
      <w:pPr>
        <w:spacing w:after="240" w:line="480" w:lineRule="auto"/>
        <w:ind w:firstLine="720"/>
        <w:rPr>
          <w:rFonts w:ascii="Times New Roman" w:hAnsi="Times New Roman" w:cs="Times New Roman"/>
          <w:sz w:val="24"/>
        </w:rPr>
      </w:pPr>
      <w:r w:rsidRPr="003B0A3B">
        <w:rPr>
          <w:rFonts w:ascii="Times New Roman" w:hAnsi="Times New Roman" w:cs="Times New Roman"/>
          <w:sz w:val="24"/>
        </w:rPr>
        <w:t xml:space="preserve">After having declared a moratorium on its debt servicing in 1986, Cuba lost access to credit in convertible currency – a serious difficulty when the melt-down occurred because it was not a member of international financial institutions. Its </w:t>
      </w:r>
      <w:r w:rsidR="003D403E">
        <w:rPr>
          <w:rFonts w:ascii="Times New Roman" w:hAnsi="Times New Roman" w:cs="Times New Roman"/>
          <w:sz w:val="24"/>
        </w:rPr>
        <w:t xml:space="preserve">convertible currency </w:t>
      </w:r>
      <w:r w:rsidRPr="003B0A3B">
        <w:rPr>
          <w:rFonts w:ascii="Times New Roman" w:hAnsi="Times New Roman" w:cs="Times New Roman"/>
          <w:sz w:val="24"/>
        </w:rPr>
        <w:t xml:space="preserve">debt remained about fairly constant, </w:t>
      </w:r>
      <w:r w:rsidR="003D403E">
        <w:rPr>
          <w:rFonts w:ascii="Times New Roman" w:hAnsi="Times New Roman" w:cs="Times New Roman"/>
          <w:sz w:val="24"/>
        </w:rPr>
        <w:t>but</w:t>
      </w:r>
      <w:r w:rsidRPr="003B0A3B">
        <w:rPr>
          <w:rFonts w:ascii="Times New Roman" w:hAnsi="Times New Roman" w:cs="Times New Roman"/>
          <w:sz w:val="24"/>
        </w:rPr>
        <w:t xml:space="preserve"> increase</w:t>
      </w:r>
      <w:r w:rsidR="003D403E">
        <w:rPr>
          <w:rFonts w:ascii="Times New Roman" w:hAnsi="Times New Roman" w:cs="Times New Roman"/>
          <w:sz w:val="24"/>
        </w:rPr>
        <w:t>d</w:t>
      </w:r>
      <w:r w:rsidRPr="003B0A3B">
        <w:rPr>
          <w:rFonts w:ascii="Times New Roman" w:hAnsi="Times New Roman" w:cs="Times New Roman"/>
          <w:sz w:val="24"/>
        </w:rPr>
        <w:t xml:space="preserve"> in the latter 2000s. </w:t>
      </w:r>
      <w:r w:rsidR="00F72AEF" w:rsidRPr="003B0A3B">
        <w:rPr>
          <w:rFonts w:ascii="Times New Roman" w:hAnsi="Times New Roman" w:cs="Times New Roman"/>
          <w:sz w:val="24"/>
        </w:rPr>
        <w:t xml:space="preserve">The debt to Russia </w:t>
      </w:r>
      <w:r w:rsidRPr="003B0A3B">
        <w:rPr>
          <w:rFonts w:ascii="Times New Roman" w:hAnsi="Times New Roman" w:cs="Times New Roman"/>
          <w:sz w:val="24"/>
        </w:rPr>
        <w:t>as of 1990 amounted to</w:t>
      </w:r>
      <w:r w:rsidR="00F72AEF" w:rsidRPr="003B0A3B">
        <w:rPr>
          <w:rFonts w:ascii="Times New Roman" w:hAnsi="Times New Roman" w:cs="Times New Roman"/>
          <w:sz w:val="24"/>
        </w:rPr>
        <w:t xml:space="preserve"> </w:t>
      </w:r>
      <w:r w:rsidR="003D403E">
        <w:rPr>
          <w:rFonts w:ascii="Times New Roman" w:hAnsi="Times New Roman" w:cs="Times New Roman"/>
          <w:sz w:val="24"/>
        </w:rPr>
        <w:t xml:space="preserve">about $US 27 billion though </w:t>
      </w:r>
      <w:r w:rsidRPr="003B0A3B">
        <w:rPr>
          <w:rFonts w:ascii="Times New Roman" w:hAnsi="Times New Roman" w:cs="Times New Roman"/>
          <w:sz w:val="24"/>
        </w:rPr>
        <w:t xml:space="preserve">Cuba considered </w:t>
      </w:r>
      <w:r w:rsidR="003D403E">
        <w:rPr>
          <w:rFonts w:ascii="Times New Roman" w:hAnsi="Times New Roman" w:cs="Times New Roman"/>
          <w:sz w:val="24"/>
        </w:rPr>
        <w:t>it</w:t>
      </w:r>
      <w:r w:rsidRPr="003B0A3B">
        <w:rPr>
          <w:rFonts w:ascii="Times New Roman" w:hAnsi="Times New Roman" w:cs="Times New Roman"/>
          <w:sz w:val="24"/>
        </w:rPr>
        <w:t xml:space="preserve"> to</w:t>
      </w:r>
      <w:r w:rsidR="00F72AEF" w:rsidRPr="003B0A3B">
        <w:rPr>
          <w:rFonts w:ascii="Times New Roman" w:hAnsi="Times New Roman" w:cs="Times New Roman"/>
          <w:sz w:val="24"/>
        </w:rPr>
        <w:t xml:space="preserve"> be zero</w:t>
      </w:r>
      <w:r w:rsidR="003D403E">
        <w:rPr>
          <w:rFonts w:ascii="Times New Roman" w:hAnsi="Times New Roman" w:cs="Times New Roman"/>
          <w:sz w:val="24"/>
        </w:rPr>
        <w:t xml:space="preserve"> and not an issue</w:t>
      </w:r>
    </w:p>
    <w:p w:rsidR="008A40AF" w:rsidRDefault="008A40AF" w:rsidP="008A40AF">
      <w:pPr>
        <w:spacing w:after="240" w:line="480" w:lineRule="auto"/>
        <w:ind w:firstLine="720"/>
        <w:rPr>
          <w:rFonts w:ascii="Times New Roman" w:hAnsi="Times New Roman" w:cs="Times New Roman"/>
          <w:sz w:val="24"/>
        </w:rPr>
      </w:pPr>
    </w:p>
    <w:p w:rsidR="00941574" w:rsidRPr="003B0A3B" w:rsidRDefault="00F77427" w:rsidP="00BF0F33">
      <w:pPr>
        <w:pStyle w:val="BodyTextIndent2"/>
        <w:spacing w:after="240"/>
        <w:ind w:firstLine="0"/>
        <w:rPr>
          <w:b/>
        </w:rPr>
      </w:pPr>
      <w:r>
        <w:rPr>
          <w:b/>
        </w:rPr>
        <w:t xml:space="preserve">Economic Performance: The Domestic Economy, </w:t>
      </w:r>
      <w:r w:rsidR="001F43E0" w:rsidRPr="003B0A3B">
        <w:rPr>
          <w:b/>
        </w:rPr>
        <w:t>1994-2000</w:t>
      </w:r>
    </w:p>
    <w:p w:rsidR="001F43E0" w:rsidRPr="003B0A3B" w:rsidRDefault="001F43E0" w:rsidP="00BF0F33">
      <w:pPr>
        <w:pStyle w:val="BodyTextIndent2"/>
        <w:spacing w:after="240"/>
        <w:ind w:left="720" w:firstLine="0"/>
        <w:rPr>
          <w:b/>
          <w:i/>
        </w:rPr>
      </w:pPr>
      <w:r w:rsidRPr="003B0A3B">
        <w:rPr>
          <w:b/>
          <w:i/>
        </w:rPr>
        <w:t xml:space="preserve">Economic Growth and </w:t>
      </w:r>
      <w:r w:rsidR="003B0A3B">
        <w:rPr>
          <w:b/>
          <w:i/>
        </w:rPr>
        <w:t>Wage</w:t>
      </w:r>
      <w:r w:rsidRPr="003B0A3B">
        <w:rPr>
          <w:b/>
          <w:i/>
        </w:rPr>
        <w:t xml:space="preserve"> Levels</w:t>
      </w:r>
    </w:p>
    <w:p w:rsidR="001F43E0" w:rsidRDefault="001F43E0" w:rsidP="003D403E">
      <w:pPr>
        <w:pStyle w:val="BodyTextIndent2"/>
        <w:spacing w:after="240"/>
        <w:ind w:firstLine="0"/>
      </w:pPr>
      <w:r w:rsidRPr="003B0A3B">
        <w:tab/>
      </w:r>
      <w:r w:rsidR="00456A90" w:rsidRPr="003B0A3B">
        <w:t>The reform measures of 1993-1995 contributed to an economic up-turn by 1995</w:t>
      </w:r>
      <w:r w:rsidR="00542077" w:rsidRPr="003B0A3B">
        <w:t>, with recover</w:t>
      </w:r>
      <w:r w:rsidR="003D403E">
        <w:t>y accelerating in the mid-2000s. (</w:t>
      </w:r>
      <w:r w:rsidR="003B0A3B">
        <w:t>Chart 2</w:t>
      </w:r>
      <w:r w:rsidR="003D403E">
        <w:t>)</w:t>
      </w:r>
      <w:r w:rsidR="00456A90" w:rsidRPr="003B0A3B">
        <w:t xml:space="preserve"> </w:t>
      </w:r>
      <w:r w:rsidR="00EE53CE">
        <w:t xml:space="preserve"> </w:t>
      </w:r>
      <w:r w:rsidR="00B24908" w:rsidRPr="003B0A3B">
        <w:t xml:space="preserve">In 2009 the international recession hit Cuba, transmitted through declining nickel prices, a </w:t>
      </w:r>
      <w:r w:rsidR="00EE53CE">
        <w:t>tourism slow-down</w:t>
      </w:r>
      <w:r w:rsidR="00041767" w:rsidRPr="003B0A3B">
        <w:t xml:space="preserve">, reduced </w:t>
      </w:r>
      <w:r w:rsidR="00B24908" w:rsidRPr="003B0A3B">
        <w:t>remittance</w:t>
      </w:r>
      <w:r w:rsidR="00EE53CE">
        <w:t>s</w:t>
      </w:r>
      <w:r w:rsidR="00B24908" w:rsidRPr="003B0A3B">
        <w:t xml:space="preserve">, </w:t>
      </w:r>
      <w:r w:rsidR="008A40AF">
        <w:t>and</w:t>
      </w:r>
      <w:r w:rsidR="00041767" w:rsidRPr="003B0A3B">
        <w:t xml:space="preserve"> </w:t>
      </w:r>
      <w:r w:rsidR="00EE53CE">
        <w:t>reduced</w:t>
      </w:r>
      <w:r w:rsidR="00041767" w:rsidRPr="003B0A3B">
        <w:t xml:space="preserve"> subsidization </w:t>
      </w:r>
      <w:r w:rsidR="006A1146">
        <w:t>from Venezuela</w:t>
      </w:r>
      <w:r w:rsidR="00041767">
        <w:t xml:space="preserve">. </w:t>
      </w:r>
    </w:p>
    <w:p w:rsidR="001F43E0" w:rsidRDefault="001F43E0" w:rsidP="00E81822">
      <w:pPr>
        <w:pStyle w:val="BodyTextIndent2"/>
        <w:spacing w:line="240" w:lineRule="auto"/>
        <w:ind w:firstLine="0"/>
        <w:jc w:val="center"/>
      </w:pPr>
      <w:r w:rsidRPr="001F43E0">
        <w:rPr>
          <w:noProof/>
          <w:lang w:val="fr-CA" w:eastAsia="fr-CA"/>
        </w:rPr>
        <w:lastRenderedPageBreak/>
        <w:drawing>
          <wp:inline distT="0" distB="0" distL="0" distR="0">
            <wp:extent cx="4520293" cy="2857500"/>
            <wp:effectExtent l="19050" t="0" r="13607" b="0"/>
            <wp:docPr id="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1146" w:rsidRDefault="006A1146" w:rsidP="003B0A3B">
      <w:pPr>
        <w:pStyle w:val="BodyTextIndent2"/>
        <w:spacing w:line="240" w:lineRule="auto"/>
        <w:ind w:firstLine="0"/>
      </w:pPr>
    </w:p>
    <w:p w:rsidR="00A827C6" w:rsidRDefault="00A827C6" w:rsidP="00E81822">
      <w:pPr>
        <w:spacing w:after="0" w:line="240" w:lineRule="auto"/>
        <w:jc w:val="center"/>
        <w:rPr>
          <w:rFonts w:ascii="Times New Roman" w:hAnsi="Times New Roman" w:cs="Times New Roman"/>
        </w:rPr>
      </w:pPr>
      <w:r w:rsidRPr="006A1146">
        <w:rPr>
          <w:rFonts w:ascii="Times New Roman" w:hAnsi="Times New Roman" w:cs="Times New Roman"/>
        </w:rPr>
        <w:t xml:space="preserve">Source: </w:t>
      </w:r>
      <w:r w:rsidR="00EE53CE">
        <w:rPr>
          <w:rFonts w:ascii="Times New Roman" w:hAnsi="Times New Roman" w:cs="Times New Roman"/>
          <w:i/>
        </w:rPr>
        <w:t>ONE,</w:t>
      </w:r>
      <w:r w:rsidRPr="008C1F24">
        <w:rPr>
          <w:rFonts w:ascii="Times New Roman" w:hAnsi="Times New Roman" w:cs="Times New Roman"/>
          <w:i/>
        </w:rPr>
        <w:t xml:space="preserve"> </w:t>
      </w:r>
      <w:r w:rsidR="002E050B">
        <w:rPr>
          <w:rFonts w:ascii="Times New Roman" w:hAnsi="Times New Roman" w:cs="Times New Roman"/>
          <w:i/>
        </w:rPr>
        <w:t xml:space="preserve">AEC </w:t>
      </w:r>
      <w:r w:rsidRPr="006A1146">
        <w:rPr>
          <w:rFonts w:ascii="Times New Roman" w:hAnsi="Times New Roman" w:cs="Times New Roman"/>
        </w:rPr>
        <w:t>various issues and UN ECLAC, Preliminary Overview, various issues</w:t>
      </w:r>
    </w:p>
    <w:p w:rsidR="00884C44" w:rsidRPr="006A1146" w:rsidRDefault="00884C44" w:rsidP="003B0A3B">
      <w:pPr>
        <w:spacing w:after="0" w:line="240" w:lineRule="auto"/>
        <w:ind w:left="1440"/>
        <w:rPr>
          <w:rFonts w:ascii="Times New Roman" w:hAnsi="Times New Roman" w:cs="Times New Roman"/>
        </w:rPr>
      </w:pPr>
    </w:p>
    <w:p w:rsidR="00B27D5C" w:rsidRPr="006A1146" w:rsidRDefault="00B27D5C" w:rsidP="00B27D5C">
      <w:pPr>
        <w:pStyle w:val="BodyTextIndent"/>
        <w:spacing w:line="360" w:lineRule="auto"/>
        <w:ind w:firstLine="720"/>
        <w:rPr>
          <w:b/>
          <w:bCs/>
          <w:sz w:val="22"/>
          <w:szCs w:val="22"/>
        </w:rPr>
      </w:pPr>
    </w:p>
    <w:p w:rsidR="001F43E0" w:rsidRPr="00667824" w:rsidRDefault="003B0A3B" w:rsidP="00D72961">
      <w:pPr>
        <w:spacing w:after="0" w:line="240" w:lineRule="auto"/>
        <w:jc w:val="center"/>
        <w:rPr>
          <w:b/>
          <w:bCs/>
          <w:szCs w:val="24"/>
        </w:rPr>
      </w:pPr>
      <w:r>
        <w:rPr>
          <w:b/>
          <w:bCs/>
          <w:szCs w:val="24"/>
        </w:rPr>
        <w:t>Chart 3</w:t>
      </w:r>
      <w:r w:rsidR="001F43E0" w:rsidRPr="00667824">
        <w:rPr>
          <w:b/>
          <w:bCs/>
          <w:szCs w:val="24"/>
        </w:rPr>
        <w:t>:</w:t>
      </w:r>
      <w:r w:rsidR="001F43E0" w:rsidRPr="00667824">
        <w:rPr>
          <w:b/>
          <w:bCs/>
          <w:szCs w:val="24"/>
        </w:rPr>
        <w:tab/>
        <w:t xml:space="preserve"> Cuba: Real Inflation-Adjusted Wages, 1989-2009</w:t>
      </w:r>
    </w:p>
    <w:p w:rsidR="001F43E0" w:rsidRPr="003C6294" w:rsidRDefault="001F43E0" w:rsidP="00D72961">
      <w:pPr>
        <w:spacing w:after="0" w:line="240" w:lineRule="auto"/>
        <w:ind w:firstLine="720"/>
        <w:jc w:val="center"/>
        <w:rPr>
          <w:rFonts w:ascii="Times New Roman" w:hAnsi="Times New Roman" w:cs="Times New Roman"/>
          <w:sz w:val="24"/>
          <w:szCs w:val="24"/>
        </w:rPr>
      </w:pPr>
      <w:r w:rsidRPr="003C6294">
        <w:rPr>
          <w:rFonts w:ascii="Times New Roman" w:hAnsi="Times New Roman" w:cs="Times New Roman"/>
          <w:bCs/>
          <w:sz w:val="24"/>
          <w:szCs w:val="24"/>
        </w:rPr>
        <w:t xml:space="preserve"> </w:t>
      </w:r>
      <w:r w:rsidRPr="003C6294">
        <w:rPr>
          <w:rFonts w:ascii="Times New Roman" w:hAnsi="Times New Roman" w:cs="Times New Roman"/>
          <w:bCs/>
          <w:szCs w:val="24"/>
        </w:rPr>
        <w:t xml:space="preserve">(Pesos, </w:t>
      </w:r>
      <w:proofErr w:type="spellStart"/>
      <w:r w:rsidRPr="003C6294">
        <w:rPr>
          <w:rFonts w:ascii="Times New Roman" w:hAnsi="Times New Roman" w:cs="Times New Roman"/>
          <w:bCs/>
          <w:szCs w:val="24"/>
        </w:rPr>
        <w:t>Moneda</w:t>
      </w:r>
      <w:proofErr w:type="spellEnd"/>
      <w:r w:rsidRPr="003C6294">
        <w:rPr>
          <w:rFonts w:ascii="Times New Roman" w:hAnsi="Times New Roman" w:cs="Times New Roman"/>
          <w:bCs/>
          <w:szCs w:val="24"/>
        </w:rPr>
        <w:t xml:space="preserve"> </w:t>
      </w:r>
      <w:proofErr w:type="spellStart"/>
      <w:r w:rsidRPr="003C6294">
        <w:rPr>
          <w:rFonts w:ascii="Times New Roman" w:hAnsi="Times New Roman" w:cs="Times New Roman"/>
          <w:bCs/>
          <w:szCs w:val="24"/>
        </w:rPr>
        <w:t>Nacional</w:t>
      </w:r>
      <w:proofErr w:type="spellEnd"/>
      <w:r w:rsidRPr="003C6294">
        <w:rPr>
          <w:rFonts w:ascii="Times New Roman" w:hAnsi="Times New Roman" w:cs="Times New Roman"/>
          <w:szCs w:val="24"/>
        </w:rPr>
        <w:t>)</w:t>
      </w:r>
    </w:p>
    <w:p w:rsidR="001F43E0" w:rsidRPr="003C6294" w:rsidRDefault="001F43E0" w:rsidP="00D72961">
      <w:pPr>
        <w:spacing w:after="0"/>
        <w:jc w:val="center"/>
        <w:rPr>
          <w:rFonts w:ascii="Times New Roman" w:hAnsi="Times New Roman" w:cs="Times New Roman"/>
          <w:sz w:val="24"/>
          <w:szCs w:val="24"/>
        </w:rPr>
      </w:pPr>
      <w:r w:rsidRPr="003C6294">
        <w:rPr>
          <w:rFonts w:ascii="Times New Roman" w:hAnsi="Times New Roman" w:cs="Times New Roman"/>
          <w:bCs/>
          <w:noProof/>
          <w:szCs w:val="24"/>
          <w:lang w:val="fr-CA" w:eastAsia="fr-CA"/>
        </w:rPr>
        <w:drawing>
          <wp:inline distT="0" distB="0" distL="0" distR="0">
            <wp:extent cx="4584438" cy="2661557"/>
            <wp:effectExtent l="19050" t="0" r="25662" b="5443"/>
            <wp:docPr id="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43E0" w:rsidRDefault="001F43E0" w:rsidP="00D72961">
      <w:pPr>
        <w:spacing w:after="0" w:line="240" w:lineRule="auto"/>
        <w:ind w:left="1440" w:firstLine="720"/>
        <w:rPr>
          <w:rFonts w:ascii="Times New Roman" w:hAnsi="Times New Roman" w:cs="Times New Roman"/>
          <w:szCs w:val="24"/>
        </w:rPr>
      </w:pPr>
      <w:r w:rsidRPr="008C1F24">
        <w:rPr>
          <w:rFonts w:ascii="Times New Roman" w:hAnsi="Times New Roman" w:cs="Times New Roman"/>
          <w:szCs w:val="24"/>
        </w:rPr>
        <w:t>Source: Vidal</w:t>
      </w:r>
      <w:r w:rsidR="008C1F24">
        <w:rPr>
          <w:rFonts w:ascii="Times New Roman" w:hAnsi="Times New Roman" w:cs="Times New Roman"/>
          <w:szCs w:val="24"/>
        </w:rPr>
        <w:t xml:space="preserve">, </w:t>
      </w:r>
      <w:r w:rsidRPr="008C1F24">
        <w:rPr>
          <w:rFonts w:ascii="Times New Roman" w:hAnsi="Times New Roman" w:cs="Times New Roman"/>
          <w:szCs w:val="24"/>
        </w:rPr>
        <w:t>35</w:t>
      </w:r>
    </w:p>
    <w:p w:rsidR="00884C44" w:rsidRDefault="00884C44" w:rsidP="00D72961">
      <w:pPr>
        <w:spacing w:after="0" w:line="240" w:lineRule="auto"/>
        <w:ind w:left="1440" w:firstLine="720"/>
        <w:rPr>
          <w:rFonts w:ascii="Times New Roman" w:hAnsi="Times New Roman" w:cs="Times New Roman"/>
          <w:szCs w:val="24"/>
        </w:rPr>
      </w:pPr>
    </w:p>
    <w:p w:rsidR="00D20B35" w:rsidRDefault="00041767" w:rsidP="003B0A3B">
      <w:pPr>
        <w:pStyle w:val="BodyTextIndent2"/>
        <w:spacing w:after="240"/>
        <w:rPr>
          <w:bCs/>
          <w:szCs w:val="24"/>
        </w:rPr>
      </w:pPr>
      <w:r>
        <w:t>W</w:t>
      </w:r>
      <w:r w:rsidR="008A40AF">
        <w:t xml:space="preserve">hile the Cuban economy </w:t>
      </w:r>
      <w:r>
        <w:t xml:space="preserve">surpassed the </w:t>
      </w:r>
      <w:r w:rsidR="008A40AF">
        <w:t xml:space="preserve">levels of 1990, the real value of </w:t>
      </w:r>
      <w:r>
        <w:t>w</w:t>
      </w:r>
      <w:r w:rsidR="00A827C6">
        <w:t xml:space="preserve">ages in Cuba remained at around 20% </w:t>
      </w:r>
      <w:r>
        <w:t xml:space="preserve">of the </w:t>
      </w:r>
      <w:r w:rsidR="00A827C6">
        <w:t>1989</w:t>
      </w:r>
      <w:r>
        <w:t xml:space="preserve"> level. (Chart</w:t>
      </w:r>
      <w:r w:rsidR="008C1F24">
        <w:t xml:space="preserve"> 3</w:t>
      </w:r>
      <w:r>
        <w:t xml:space="preserve">)  </w:t>
      </w:r>
      <w:r w:rsidR="002E050B">
        <w:rPr>
          <w:szCs w:val="24"/>
        </w:rPr>
        <w:t xml:space="preserve">One possible explanation </w:t>
      </w:r>
      <w:r w:rsidR="00DA0551">
        <w:rPr>
          <w:szCs w:val="24"/>
        </w:rPr>
        <w:t xml:space="preserve">of this paradox </w:t>
      </w:r>
      <w:r w:rsidR="00A827C6">
        <w:rPr>
          <w:szCs w:val="24"/>
        </w:rPr>
        <w:t>was</w:t>
      </w:r>
      <w:r w:rsidR="00A827C6" w:rsidRPr="00706509">
        <w:rPr>
          <w:szCs w:val="24"/>
        </w:rPr>
        <w:t xml:space="preserve"> </w:t>
      </w:r>
      <w:r w:rsidR="00A827C6">
        <w:rPr>
          <w:szCs w:val="24"/>
        </w:rPr>
        <w:t xml:space="preserve">that </w:t>
      </w:r>
      <w:r w:rsidR="00DA0551">
        <w:rPr>
          <w:szCs w:val="24"/>
        </w:rPr>
        <w:t>Cuba’s</w:t>
      </w:r>
      <w:r w:rsidR="00A827C6">
        <w:rPr>
          <w:szCs w:val="24"/>
        </w:rPr>
        <w:t xml:space="preserve"> GDP statis</w:t>
      </w:r>
      <w:r w:rsidR="009A203B">
        <w:rPr>
          <w:szCs w:val="24"/>
        </w:rPr>
        <w:t xml:space="preserve">tics were dubious: the </w:t>
      </w:r>
      <w:proofErr w:type="spellStart"/>
      <w:r w:rsidR="009A203B" w:rsidRPr="008A40AF">
        <w:rPr>
          <w:i/>
          <w:szCs w:val="24"/>
        </w:rPr>
        <w:t>Oficina</w:t>
      </w:r>
      <w:proofErr w:type="spellEnd"/>
      <w:r w:rsidR="009A203B" w:rsidRPr="008A40AF">
        <w:rPr>
          <w:i/>
          <w:szCs w:val="24"/>
        </w:rPr>
        <w:t xml:space="preserve"> </w:t>
      </w:r>
      <w:proofErr w:type="spellStart"/>
      <w:r w:rsidR="009A203B" w:rsidRPr="008A40AF">
        <w:rPr>
          <w:i/>
          <w:szCs w:val="24"/>
        </w:rPr>
        <w:t>N</w:t>
      </w:r>
      <w:r w:rsidR="00A827C6" w:rsidRPr="008A40AF">
        <w:rPr>
          <w:i/>
          <w:szCs w:val="24"/>
        </w:rPr>
        <w:t>acional</w:t>
      </w:r>
      <w:proofErr w:type="spellEnd"/>
      <w:r w:rsidR="00A827C6" w:rsidRPr="008A40AF">
        <w:rPr>
          <w:i/>
          <w:szCs w:val="24"/>
        </w:rPr>
        <w:t xml:space="preserve"> de </w:t>
      </w:r>
      <w:proofErr w:type="spellStart"/>
      <w:r w:rsidR="00A827C6" w:rsidRPr="008A40AF">
        <w:rPr>
          <w:i/>
          <w:szCs w:val="24"/>
        </w:rPr>
        <w:t>Estadisticas</w:t>
      </w:r>
      <w:proofErr w:type="spellEnd"/>
      <w:r w:rsidR="00A827C6">
        <w:rPr>
          <w:szCs w:val="24"/>
        </w:rPr>
        <w:t xml:space="preserve"> </w:t>
      </w:r>
      <w:r w:rsidR="00A827C6" w:rsidRPr="00706509">
        <w:rPr>
          <w:szCs w:val="24"/>
        </w:rPr>
        <w:t>adopted a new approach to measuring GDP</w:t>
      </w:r>
      <w:r w:rsidR="00A827C6" w:rsidRPr="00706509">
        <w:rPr>
          <w:bCs/>
          <w:szCs w:val="24"/>
        </w:rPr>
        <w:t xml:space="preserve"> </w:t>
      </w:r>
      <w:r w:rsidR="00A827C6">
        <w:rPr>
          <w:bCs/>
          <w:szCs w:val="24"/>
        </w:rPr>
        <w:t xml:space="preserve">and increased the </w:t>
      </w:r>
      <w:r w:rsidR="009A203B">
        <w:rPr>
          <w:bCs/>
          <w:szCs w:val="24"/>
        </w:rPr>
        <w:t>v</w:t>
      </w:r>
      <w:r w:rsidR="008C1F24">
        <w:rPr>
          <w:bCs/>
          <w:szCs w:val="24"/>
        </w:rPr>
        <w:t xml:space="preserve">alue of </w:t>
      </w:r>
      <w:r w:rsidR="0077123E">
        <w:rPr>
          <w:bCs/>
          <w:szCs w:val="24"/>
        </w:rPr>
        <w:t>“</w:t>
      </w:r>
      <w:r w:rsidR="008C1F24">
        <w:rPr>
          <w:bCs/>
          <w:szCs w:val="24"/>
        </w:rPr>
        <w:t>Government Consumption</w:t>
      </w:r>
      <w:r w:rsidR="0077123E">
        <w:rPr>
          <w:bCs/>
          <w:szCs w:val="24"/>
        </w:rPr>
        <w:t>”</w:t>
      </w:r>
      <w:r w:rsidR="008C1F24">
        <w:rPr>
          <w:bCs/>
          <w:szCs w:val="24"/>
        </w:rPr>
        <w:t xml:space="preserve"> by </w:t>
      </w:r>
      <w:r w:rsidR="008C1F24">
        <w:rPr>
          <w:bCs/>
          <w:szCs w:val="24"/>
        </w:rPr>
        <w:lastRenderedPageBreak/>
        <w:t>76.6% – for health mainly</w:t>
      </w:r>
      <w:r w:rsidR="00A827C6" w:rsidRPr="00706509">
        <w:rPr>
          <w:bCs/>
          <w:szCs w:val="24"/>
        </w:rPr>
        <w:t xml:space="preserve">.  </w:t>
      </w:r>
      <w:r w:rsidR="002E050B">
        <w:rPr>
          <w:szCs w:val="24"/>
        </w:rPr>
        <w:t>(2006, Table 2.1.2.30)</w:t>
      </w:r>
      <w:r w:rsidR="002E050B" w:rsidRPr="00706509">
        <w:rPr>
          <w:szCs w:val="24"/>
        </w:rPr>
        <w:t xml:space="preserve"> </w:t>
      </w:r>
      <w:r w:rsidR="00A827C6">
        <w:rPr>
          <w:bCs/>
          <w:szCs w:val="24"/>
        </w:rPr>
        <w:t xml:space="preserve">A second partial explanation is that </w:t>
      </w:r>
      <w:r w:rsidR="0077123E">
        <w:rPr>
          <w:bCs/>
          <w:szCs w:val="24"/>
        </w:rPr>
        <w:t>large</w:t>
      </w:r>
      <w:r w:rsidR="00A827C6">
        <w:rPr>
          <w:bCs/>
          <w:szCs w:val="24"/>
        </w:rPr>
        <w:t xml:space="preserve"> portions of the goods and service</w:t>
      </w:r>
      <w:r w:rsidR="009A203B">
        <w:rPr>
          <w:bCs/>
          <w:szCs w:val="24"/>
        </w:rPr>
        <w:t>s produced in the economy we</w:t>
      </w:r>
      <w:r w:rsidR="00A827C6">
        <w:rPr>
          <w:bCs/>
          <w:szCs w:val="24"/>
        </w:rPr>
        <w:t xml:space="preserve">re pilfered and distributed through the underground economy so that </w:t>
      </w:r>
      <w:r w:rsidR="008C1F24">
        <w:rPr>
          <w:bCs/>
          <w:szCs w:val="24"/>
        </w:rPr>
        <w:t xml:space="preserve">the reduced </w:t>
      </w:r>
      <w:r w:rsidR="00884C44">
        <w:rPr>
          <w:bCs/>
          <w:szCs w:val="24"/>
        </w:rPr>
        <w:t xml:space="preserve">official </w:t>
      </w:r>
      <w:r w:rsidR="00A827C6">
        <w:rPr>
          <w:bCs/>
          <w:szCs w:val="24"/>
        </w:rPr>
        <w:t xml:space="preserve">revenues </w:t>
      </w:r>
      <w:r w:rsidR="009A203B">
        <w:rPr>
          <w:bCs/>
          <w:szCs w:val="24"/>
        </w:rPr>
        <w:t>did not</w:t>
      </w:r>
      <w:r w:rsidR="00A827C6">
        <w:rPr>
          <w:bCs/>
          <w:szCs w:val="24"/>
        </w:rPr>
        <w:t xml:space="preserve"> permit higher wage payments</w:t>
      </w:r>
      <w:r w:rsidR="008C1F24">
        <w:rPr>
          <w:bCs/>
          <w:szCs w:val="24"/>
        </w:rPr>
        <w:t>.</w:t>
      </w:r>
      <w:r w:rsidR="00A827C6">
        <w:rPr>
          <w:bCs/>
          <w:szCs w:val="24"/>
        </w:rPr>
        <w:t xml:space="preserve"> </w:t>
      </w:r>
      <w:r w:rsidR="008A40AF">
        <w:rPr>
          <w:bCs/>
          <w:szCs w:val="24"/>
        </w:rPr>
        <w:t xml:space="preserve"> </w:t>
      </w:r>
      <w:r w:rsidR="00D20B35">
        <w:rPr>
          <w:bCs/>
          <w:szCs w:val="24"/>
        </w:rPr>
        <w:t xml:space="preserve">By </w:t>
      </w:r>
      <w:r w:rsidR="0077123E">
        <w:rPr>
          <w:bCs/>
          <w:szCs w:val="24"/>
        </w:rPr>
        <w:t>2008</w:t>
      </w:r>
      <w:r w:rsidR="00D20B35">
        <w:rPr>
          <w:bCs/>
          <w:szCs w:val="24"/>
        </w:rPr>
        <w:t xml:space="preserve">, the service sector constituted </w:t>
      </w:r>
      <w:r w:rsidR="0077123E">
        <w:rPr>
          <w:bCs/>
          <w:szCs w:val="24"/>
        </w:rPr>
        <w:t>64.8%</w:t>
      </w:r>
      <w:r w:rsidR="00D20B35">
        <w:rPr>
          <w:bCs/>
          <w:szCs w:val="24"/>
        </w:rPr>
        <w:t xml:space="preserve"> Cuba’s GDP. (Chart 4)  This reflected the difficulties of increasing production </w:t>
      </w:r>
      <w:r w:rsidR="00C36D63">
        <w:rPr>
          <w:bCs/>
          <w:szCs w:val="24"/>
        </w:rPr>
        <w:t>in agriculture and manufacturing</w:t>
      </w:r>
      <w:r w:rsidR="00D20B35">
        <w:rPr>
          <w:bCs/>
          <w:szCs w:val="24"/>
        </w:rPr>
        <w:t xml:space="preserve"> a</w:t>
      </w:r>
      <w:r w:rsidR="00DA0551">
        <w:rPr>
          <w:bCs/>
          <w:szCs w:val="24"/>
        </w:rPr>
        <w:t xml:space="preserve">s well as the growth of services </w:t>
      </w:r>
      <w:r w:rsidR="00D20B35">
        <w:rPr>
          <w:bCs/>
          <w:szCs w:val="24"/>
        </w:rPr>
        <w:t xml:space="preserve">and </w:t>
      </w:r>
      <w:r w:rsidR="00DA0551">
        <w:rPr>
          <w:bCs/>
          <w:szCs w:val="24"/>
        </w:rPr>
        <w:t xml:space="preserve">changes in </w:t>
      </w:r>
      <w:r w:rsidR="00D20B35">
        <w:rPr>
          <w:bCs/>
          <w:szCs w:val="24"/>
        </w:rPr>
        <w:t xml:space="preserve">their measurement. </w:t>
      </w:r>
    </w:p>
    <w:p w:rsidR="002E050B" w:rsidRDefault="005E15BE" w:rsidP="00BE02AE">
      <w:pPr>
        <w:pStyle w:val="ListParagraph"/>
        <w:spacing w:line="240" w:lineRule="auto"/>
        <w:jc w:val="center"/>
        <w:rPr>
          <w:noProof/>
        </w:rPr>
      </w:pPr>
      <w:r>
        <w:rPr>
          <w:noProof/>
          <w:lang w:val="fr-CA" w:eastAsia="fr-CA"/>
        </w:rPr>
        <w:drawing>
          <wp:inline distT="0" distB="0" distL="0" distR="0">
            <wp:extent cx="5524500" cy="2735580"/>
            <wp:effectExtent l="19050" t="0" r="1905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02AE" w:rsidRDefault="00BE02AE" w:rsidP="00BE02AE">
      <w:pPr>
        <w:pStyle w:val="ListParagraph"/>
        <w:spacing w:line="240" w:lineRule="auto"/>
        <w:ind w:left="2160"/>
        <w:rPr>
          <w:noProof/>
        </w:rPr>
      </w:pPr>
      <w:r>
        <w:rPr>
          <w:noProof/>
        </w:rPr>
        <w:t>Source: ONE</w:t>
      </w:r>
      <w:r w:rsidR="00EE53CE">
        <w:rPr>
          <w:noProof/>
        </w:rPr>
        <w:t>,</w:t>
      </w:r>
      <w:r>
        <w:rPr>
          <w:noProof/>
        </w:rPr>
        <w:t xml:space="preserve"> 2009 Table 5.7</w:t>
      </w:r>
    </w:p>
    <w:p w:rsidR="008A40AF" w:rsidRDefault="008A40AF" w:rsidP="00BE02AE">
      <w:pPr>
        <w:pStyle w:val="ListParagraph"/>
        <w:spacing w:line="240" w:lineRule="auto"/>
        <w:ind w:left="2160"/>
        <w:rPr>
          <w:noProof/>
        </w:rPr>
      </w:pPr>
    </w:p>
    <w:p w:rsidR="002E050B" w:rsidRDefault="002E050B" w:rsidP="00E1308A">
      <w:pPr>
        <w:pStyle w:val="ListParagraph"/>
        <w:spacing w:line="240" w:lineRule="auto"/>
        <w:jc w:val="center"/>
        <w:rPr>
          <w:noProof/>
        </w:rPr>
      </w:pPr>
    </w:p>
    <w:p w:rsidR="00BF0F33" w:rsidRPr="00BF0F33" w:rsidRDefault="00BF0F33" w:rsidP="003B0A3B">
      <w:pPr>
        <w:pStyle w:val="ListParagraph"/>
        <w:spacing w:line="480" w:lineRule="auto"/>
        <w:rPr>
          <w:rFonts w:ascii="Times New Roman" w:hAnsi="Times New Roman" w:cs="Times New Roman"/>
          <w:b/>
          <w:i/>
          <w:sz w:val="24"/>
        </w:rPr>
      </w:pPr>
      <w:r w:rsidRPr="00BF0F33">
        <w:rPr>
          <w:rFonts w:ascii="Times New Roman" w:hAnsi="Times New Roman" w:cs="Times New Roman"/>
          <w:b/>
          <w:i/>
          <w:sz w:val="24"/>
        </w:rPr>
        <w:t>Non-Sugar Agriculture</w:t>
      </w:r>
    </w:p>
    <w:p w:rsidR="00351F1E" w:rsidRDefault="00D20B35" w:rsidP="0044220A">
      <w:pPr>
        <w:pStyle w:val="ListParagraph"/>
        <w:spacing w:after="0" w:line="480" w:lineRule="auto"/>
        <w:ind w:left="0" w:firstLine="720"/>
        <w:rPr>
          <w:rFonts w:ascii="Times New Roman" w:hAnsi="Times New Roman" w:cs="Times New Roman"/>
          <w:sz w:val="24"/>
        </w:rPr>
      </w:pPr>
      <w:r>
        <w:rPr>
          <w:rFonts w:ascii="Times New Roman" w:hAnsi="Times New Roman" w:cs="Times New Roman"/>
          <w:sz w:val="24"/>
        </w:rPr>
        <w:t>Food</w:t>
      </w:r>
      <w:r w:rsidR="006F5A73">
        <w:rPr>
          <w:rFonts w:ascii="Times New Roman" w:hAnsi="Times New Roman" w:cs="Times New Roman"/>
          <w:sz w:val="24"/>
        </w:rPr>
        <w:t xml:space="preserve"> </w:t>
      </w:r>
      <w:r>
        <w:rPr>
          <w:rFonts w:ascii="Times New Roman" w:hAnsi="Times New Roman" w:cs="Times New Roman"/>
          <w:sz w:val="24"/>
        </w:rPr>
        <w:t xml:space="preserve">production </w:t>
      </w:r>
      <w:r w:rsidR="00BE02AE">
        <w:rPr>
          <w:rFonts w:ascii="Times New Roman" w:hAnsi="Times New Roman" w:cs="Times New Roman"/>
          <w:sz w:val="24"/>
        </w:rPr>
        <w:t>was</w:t>
      </w:r>
      <w:r w:rsidR="00432D28">
        <w:rPr>
          <w:rFonts w:ascii="Times New Roman" w:hAnsi="Times New Roman" w:cs="Times New Roman"/>
          <w:sz w:val="24"/>
        </w:rPr>
        <w:t xml:space="preserve"> </w:t>
      </w:r>
      <w:r w:rsidR="006F5A73">
        <w:rPr>
          <w:rFonts w:ascii="Times New Roman" w:hAnsi="Times New Roman" w:cs="Times New Roman"/>
          <w:sz w:val="24"/>
        </w:rPr>
        <w:t>problematic during the Special P</w:t>
      </w:r>
      <w:r w:rsidR="00432D28">
        <w:rPr>
          <w:rFonts w:ascii="Times New Roman" w:hAnsi="Times New Roman" w:cs="Times New Roman"/>
          <w:sz w:val="24"/>
        </w:rPr>
        <w:t xml:space="preserve">eriod. </w:t>
      </w:r>
      <w:r w:rsidR="0013104B">
        <w:rPr>
          <w:rFonts w:ascii="Times New Roman" w:hAnsi="Times New Roman" w:cs="Times New Roman"/>
          <w:sz w:val="24"/>
        </w:rPr>
        <w:t>The down-sizing of the sugar sector</w:t>
      </w:r>
      <w:r w:rsidR="00351F1E">
        <w:rPr>
          <w:rFonts w:ascii="Times New Roman" w:hAnsi="Times New Roman" w:cs="Times New Roman"/>
          <w:sz w:val="24"/>
        </w:rPr>
        <w:t xml:space="preserve"> resulted in large amounts of </w:t>
      </w:r>
      <w:r w:rsidR="0013104B">
        <w:rPr>
          <w:rFonts w:ascii="Times New Roman" w:hAnsi="Times New Roman" w:cs="Times New Roman"/>
          <w:sz w:val="24"/>
        </w:rPr>
        <w:t xml:space="preserve">idled </w:t>
      </w:r>
      <w:r w:rsidR="00351F1E">
        <w:rPr>
          <w:rFonts w:ascii="Times New Roman" w:hAnsi="Times New Roman" w:cs="Times New Roman"/>
          <w:sz w:val="24"/>
        </w:rPr>
        <w:t xml:space="preserve">land returning to </w:t>
      </w:r>
      <w:proofErr w:type="spellStart"/>
      <w:r w:rsidR="00351F1E" w:rsidRPr="0013104B">
        <w:rPr>
          <w:rFonts w:ascii="Times New Roman" w:hAnsi="Times New Roman" w:cs="Times New Roman"/>
          <w:i/>
          <w:sz w:val="24"/>
        </w:rPr>
        <w:t>marab</w:t>
      </w:r>
      <m:oMath>
        <w:proofErr w:type="spellEnd"/>
        <m:acc>
          <m:accPr>
            <m:chr m:val="́"/>
            <m:ctrlPr>
              <w:rPr>
                <w:rFonts w:ascii="Cambria Math" w:hAnsi="Cambria Math" w:cs="Times New Roman"/>
                <w:i/>
                <w:sz w:val="24"/>
              </w:rPr>
            </m:ctrlPr>
          </m:accPr>
          <m:e>
            <m:r>
              <w:rPr>
                <w:rFonts w:ascii="Cambria Math" w:hAnsi="Cambria Math" w:cs="Times New Roman"/>
                <w:sz w:val="24"/>
              </w:rPr>
              <m:t xml:space="preserve">u, </m:t>
            </m:r>
          </m:e>
        </m:acc>
      </m:oMath>
      <w:r w:rsidR="00351F1E">
        <w:rPr>
          <w:rFonts w:ascii="Times New Roman" w:eastAsiaTheme="minorEastAsia" w:hAnsi="Times New Roman" w:cs="Times New Roman"/>
          <w:sz w:val="24"/>
        </w:rPr>
        <w:t xml:space="preserve"> a noxious weed. </w:t>
      </w:r>
      <w:r w:rsidR="0013104B">
        <w:rPr>
          <w:rFonts w:ascii="Times New Roman" w:hAnsi="Times New Roman" w:cs="Times New Roman"/>
          <w:sz w:val="24"/>
        </w:rPr>
        <w:t xml:space="preserve">The output of food crops fluctuated </w:t>
      </w:r>
      <w:r w:rsidR="0044220A">
        <w:rPr>
          <w:rFonts w:ascii="Times New Roman" w:hAnsi="Times New Roman" w:cs="Times New Roman"/>
          <w:sz w:val="24"/>
        </w:rPr>
        <w:t>but did not in</w:t>
      </w:r>
      <w:r w:rsidR="0013104B">
        <w:rPr>
          <w:rFonts w:ascii="Times New Roman" w:hAnsi="Times New Roman" w:cs="Times New Roman"/>
          <w:sz w:val="24"/>
        </w:rPr>
        <w:t>crease significantly over the 20</w:t>
      </w:r>
      <w:r w:rsidR="00114D1A">
        <w:rPr>
          <w:rFonts w:ascii="Times New Roman" w:hAnsi="Times New Roman" w:cs="Times New Roman"/>
          <w:sz w:val="24"/>
        </w:rPr>
        <w:t>-</w:t>
      </w:r>
      <w:r w:rsidR="0044220A">
        <w:rPr>
          <w:rFonts w:ascii="Times New Roman" w:hAnsi="Times New Roman" w:cs="Times New Roman"/>
          <w:sz w:val="24"/>
        </w:rPr>
        <w:t xml:space="preserve">year period, although one bright spot was urban agriculture. Cuba became a </w:t>
      </w:r>
      <w:r w:rsidR="0013104B">
        <w:rPr>
          <w:rFonts w:ascii="Times New Roman" w:hAnsi="Times New Roman" w:cs="Times New Roman"/>
          <w:sz w:val="24"/>
        </w:rPr>
        <w:t>major</w:t>
      </w:r>
      <w:r w:rsidR="0044220A">
        <w:rPr>
          <w:rFonts w:ascii="Times New Roman" w:hAnsi="Times New Roman" w:cs="Times New Roman"/>
          <w:sz w:val="24"/>
        </w:rPr>
        <w:t xml:space="preserve"> food net importer </w:t>
      </w:r>
      <w:r w:rsidR="00884C44">
        <w:rPr>
          <w:rFonts w:ascii="Times New Roman" w:hAnsi="Times New Roman" w:cs="Times New Roman"/>
          <w:sz w:val="24"/>
        </w:rPr>
        <w:t>by 200</w:t>
      </w:r>
      <w:r w:rsidR="0013104B">
        <w:rPr>
          <w:rFonts w:ascii="Times New Roman" w:hAnsi="Times New Roman" w:cs="Times New Roman"/>
          <w:sz w:val="24"/>
        </w:rPr>
        <w:t xml:space="preserve">7 </w:t>
      </w:r>
      <w:r w:rsidR="0044220A">
        <w:rPr>
          <w:rFonts w:ascii="Times New Roman" w:hAnsi="Times New Roman" w:cs="Times New Roman"/>
          <w:sz w:val="24"/>
        </w:rPr>
        <w:t xml:space="preserve">after having been a huge food net exporter in 1990. </w:t>
      </w:r>
      <w:r w:rsidR="0013104B">
        <w:rPr>
          <w:rFonts w:ascii="Times New Roman" w:hAnsi="Times New Roman" w:cs="Times New Roman"/>
          <w:sz w:val="24"/>
        </w:rPr>
        <w:t>(Chart 5)</w:t>
      </w:r>
      <w:r w:rsidR="0044220A">
        <w:rPr>
          <w:rFonts w:ascii="Times New Roman" w:hAnsi="Times New Roman" w:cs="Times New Roman"/>
          <w:sz w:val="24"/>
        </w:rPr>
        <w:t xml:space="preserve"> </w:t>
      </w:r>
    </w:p>
    <w:p w:rsidR="0013104B" w:rsidRDefault="00BE02AE" w:rsidP="00351F1E">
      <w:pPr>
        <w:pStyle w:val="ListParagraph"/>
        <w:spacing w:after="0" w:line="480" w:lineRule="auto"/>
        <w:ind w:left="0" w:firstLine="720"/>
        <w:rPr>
          <w:rFonts w:ascii="Times New Roman" w:hAnsi="Times New Roman" w:cs="Times New Roman"/>
          <w:sz w:val="24"/>
        </w:rPr>
      </w:pPr>
      <w:r>
        <w:rPr>
          <w:rFonts w:ascii="Times New Roman" w:hAnsi="Times New Roman" w:cs="Times New Roman"/>
          <w:sz w:val="24"/>
          <w:szCs w:val="24"/>
        </w:rPr>
        <w:t>T</w:t>
      </w:r>
      <w:r w:rsidR="00351F1E" w:rsidRPr="0013104B">
        <w:rPr>
          <w:rFonts w:ascii="Times New Roman" w:hAnsi="Times New Roman" w:cs="Times New Roman"/>
          <w:sz w:val="24"/>
          <w:szCs w:val="24"/>
        </w:rPr>
        <w:t xml:space="preserve">he passage of Decree-Law No. 259 in 2008 </w:t>
      </w:r>
      <w:r>
        <w:rPr>
          <w:rFonts w:ascii="Times New Roman" w:hAnsi="Times New Roman" w:cs="Times New Roman"/>
          <w:sz w:val="24"/>
          <w:szCs w:val="24"/>
        </w:rPr>
        <w:t xml:space="preserve">(Granma) </w:t>
      </w:r>
      <w:r w:rsidR="00351F1E" w:rsidRPr="0013104B">
        <w:rPr>
          <w:rFonts w:ascii="Times New Roman" w:hAnsi="Times New Roman" w:cs="Times New Roman"/>
          <w:sz w:val="24"/>
          <w:szCs w:val="24"/>
        </w:rPr>
        <w:t xml:space="preserve">by which long term leases </w:t>
      </w:r>
      <w:r w:rsidR="00351F1E" w:rsidRPr="0013104B">
        <w:rPr>
          <w:rFonts w:ascii="Times New Roman" w:hAnsi="Times New Roman" w:cs="Times New Roman"/>
          <w:bCs/>
          <w:sz w:val="24"/>
          <w:szCs w:val="24"/>
        </w:rPr>
        <w:t>of unused state land</w:t>
      </w:r>
      <w:r>
        <w:rPr>
          <w:rFonts w:ascii="Times New Roman" w:hAnsi="Times New Roman" w:cs="Times New Roman"/>
          <w:sz w:val="24"/>
          <w:szCs w:val="24"/>
        </w:rPr>
        <w:t xml:space="preserve"> could </w:t>
      </w:r>
      <w:r w:rsidR="00351F1E" w:rsidRPr="0013104B">
        <w:rPr>
          <w:rFonts w:ascii="Times New Roman" w:hAnsi="Times New Roman" w:cs="Times New Roman"/>
          <w:sz w:val="24"/>
          <w:szCs w:val="24"/>
        </w:rPr>
        <w:t xml:space="preserve">be granted to small farmers may </w:t>
      </w:r>
      <w:r>
        <w:rPr>
          <w:rFonts w:ascii="Times New Roman" w:hAnsi="Times New Roman" w:cs="Times New Roman"/>
          <w:sz w:val="24"/>
          <w:szCs w:val="24"/>
        </w:rPr>
        <w:t xml:space="preserve">be </w:t>
      </w:r>
      <w:r w:rsidR="00351F1E" w:rsidRPr="0013104B">
        <w:rPr>
          <w:rFonts w:ascii="Times New Roman" w:hAnsi="Times New Roman" w:cs="Times New Roman"/>
          <w:sz w:val="24"/>
          <w:szCs w:val="24"/>
        </w:rPr>
        <w:t xml:space="preserve">an important step towards the </w:t>
      </w:r>
      <w:r w:rsidR="00351F1E" w:rsidRPr="0013104B">
        <w:rPr>
          <w:rFonts w:ascii="Times New Roman" w:hAnsi="Times New Roman" w:cs="Times New Roman"/>
          <w:sz w:val="24"/>
          <w:szCs w:val="24"/>
        </w:rPr>
        <w:lastRenderedPageBreak/>
        <w:t>establishment of a productive agricultural sector. By mid-2010 some 920,000 hectares had been distributed to approximately 100,000 small farmers, though about half the areas was still idle.</w:t>
      </w:r>
      <w:r w:rsidR="007D1623">
        <w:rPr>
          <w:rFonts w:ascii="Times New Roman" w:hAnsi="Times New Roman" w:cs="Times New Roman"/>
          <w:sz w:val="24"/>
          <w:szCs w:val="24"/>
        </w:rPr>
        <w:t xml:space="preserve"> (</w:t>
      </w:r>
      <w:proofErr w:type="spellStart"/>
      <w:r w:rsidR="007D1623">
        <w:rPr>
          <w:rFonts w:ascii="Times New Roman" w:hAnsi="Times New Roman" w:cs="Times New Roman"/>
          <w:sz w:val="24"/>
          <w:szCs w:val="24"/>
        </w:rPr>
        <w:t>Hagelburg</w:t>
      </w:r>
      <w:proofErr w:type="spellEnd"/>
      <w:r w:rsidR="007D1623">
        <w:rPr>
          <w:rFonts w:ascii="Times New Roman" w:hAnsi="Times New Roman" w:cs="Times New Roman"/>
          <w:sz w:val="24"/>
          <w:szCs w:val="24"/>
        </w:rPr>
        <w:t>, 2)</w:t>
      </w:r>
      <w:r>
        <w:rPr>
          <w:rFonts w:ascii="Times New Roman" w:hAnsi="Times New Roman" w:cs="Times New Roman"/>
          <w:sz w:val="24"/>
          <w:szCs w:val="24"/>
        </w:rPr>
        <w:t xml:space="preserve"> </w:t>
      </w:r>
    </w:p>
    <w:p w:rsidR="0044220A" w:rsidRDefault="0044220A" w:rsidP="0044220A">
      <w:pPr>
        <w:pStyle w:val="ListParagraph"/>
        <w:spacing w:after="0" w:line="240" w:lineRule="auto"/>
        <w:ind w:left="0" w:firstLine="720"/>
        <w:rPr>
          <w:rFonts w:ascii="Times New Roman" w:hAnsi="Times New Roman" w:cs="Times New Roman"/>
          <w:noProof/>
          <w:sz w:val="20"/>
        </w:rPr>
      </w:pPr>
    </w:p>
    <w:p w:rsidR="00D72961" w:rsidRDefault="00D72961" w:rsidP="0044220A">
      <w:pPr>
        <w:pStyle w:val="ListParagraph"/>
        <w:spacing w:after="0" w:line="240" w:lineRule="auto"/>
        <w:ind w:left="0" w:firstLine="720"/>
        <w:rPr>
          <w:rFonts w:ascii="Times New Roman" w:hAnsi="Times New Roman" w:cs="Times New Roman"/>
          <w:noProof/>
          <w:sz w:val="20"/>
        </w:rPr>
      </w:pPr>
    </w:p>
    <w:p w:rsidR="0044220A" w:rsidRDefault="0044220A" w:rsidP="0044220A">
      <w:pPr>
        <w:pStyle w:val="ListParagraph"/>
        <w:spacing w:after="0"/>
        <w:ind w:left="0" w:firstLine="720"/>
        <w:jc w:val="center"/>
        <w:rPr>
          <w:rFonts w:ascii="Times New Roman" w:hAnsi="Times New Roman" w:cs="Times New Roman"/>
          <w:b/>
          <w:noProof/>
          <w:sz w:val="24"/>
        </w:rPr>
      </w:pPr>
      <w:r w:rsidRPr="0044220A">
        <w:rPr>
          <w:rFonts w:ascii="Times New Roman" w:hAnsi="Times New Roman" w:cs="Times New Roman"/>
          <w:b/>
          <w:noProof/>
          <w:sz w:val="24"/>
        </w:rPr>
        <w:t>Chart 5. Cuban Exports and Imports of Foodstuffs</w:t>
      </w:r>
      <w:r>
        <w:rPr>
          <w:rFonts w:ascii="Times New Roman" w:hAnsi="Times New Roman" w:cs="Times New Roman"/>
          <w:b/>
          <w:noProof/>
          <w:sz w:val="24"/>
        </w:rPr>
        <w:t>,</w:t>
      </w:r>
      <w:r w:rsidRPr="0044220A">
        <w:rPr>
          <w:rFonts w:ascii="Times New Roman" w:hAnsi="Times New Roman" w:cs="Times New Roman"/>
          <w:b/>
          <w:noProof/>
          <w:sz w:val="24"/>
        </w:rPr>
        <w:t xml:space="preserve"> 1989-2008</w:t>
      </w:r>
    </w:p>
    <w:p w:rsidR="0044220A" w:rsidRPr="0044220A" w:rsidRDefault="0044220A" w:rsidP="0044220A">
      <w:pPr>
        <w:pStyle w:val="ListParagraph"/>
        <w:spacing w:after="0"/>
        <w:ind w:left="0" w:firstLine="720"/>
        <w:jc w:val="center"/>
        <w:rPr>
          <w:rFonts w:ascii="Times New Roman" w:hAnsi="Times New Roman" w:cs="Times New Roman"/>
          <w:noProof/>
        </w:rPr>
      </w:pPr>
      <w:r w:rsidRPr="0044220A">
        <w:rPr>
          <w:rFonts w:ascii="Times New Roman" w:hAnsi="Times New Roman" w:cs="Times New Roman"/>
          <w:noProof/>
        </w:rPr>
        <w:t>(excluding Tobacco and Alcoholic Beverages)</w:t>
      </w:r>
    </w:p>
    <w:p w:rsidR="006F5A73" w:rsidRDefault="00241DDA" w:rsidP="0044220A">
      <w:pPr>
        <w:pStyle w:val="ListParagraph"/>
        <w:spacing w:after="0" w:line="240" w:lineRule="auto"/>
        <w:ind w:left="0" w:firstLine="720"/>
        <w:jc w:val="center"/>
        <w:rPr>
          <w:rFonts w:ascii="Times New Roman" w:hAnsi="Times New Roman" w:cs="Times New Roman"/>
          <w:b/>
          <w:i/>
          <w:sz w:val="24"/>
        </w:rPr>
      </w:pPr>
      <w:r>
        <w:rPr>
          <w:rFonts w:ascii="Times New Roman" w:hAnsi="Times New Roman" w:cs="Times New Roman"/>
          <w:b/>
          <w:i/>
          <w:noProof/>
          <w:sz w:val="24"/>
          <w:lang w:val="fr-CA" w:eastAsia="fr-CA"/>
        </w:rPr>
        <w:drawing>
          <wp:inline distT="0" distB="0" distL="0" distR="0">
            <wp:extent cx="4469765" cy="2971800"/>
            <wp:effectExtent l="19050" t="0" r="2603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6960" w:rsidRDefault="00C26960" w:rsidP="0044220A">
      <w:pPr>
        <w:pStyle w:val="ListParagraph"/>
        <w:spacing w:after="0" w:line="240" w:lineRule="auto"/>
        <w:ind w:left="0" w:firstLine="720"/>
        <w:jc w:val="center"/>
        <w:rPr>
          <w:rFonts w:ascii="Times New Roman" w:hAnsi="Times New Roman" w:cs="Times New Roman"/>
        </w:rPr>
      </w:pPr>
    </w:p>
    <w:p w:rsidR="00E81822" w:rsidRDefault="00E81822" w:rsidP="0044220A">
      <w:pPr>
        <w:pStyle w:val="ListParagraph"/>
        <w:spacing w:after="0" w:line="240" w:lineRule="auto"/>
        <w:ind w:left="0" w:firstLine="720"/>
        <w:jc w:val="center"/>
        <w:rPr>
          <w:rFonts w:ascii="Times New Roman" w:hAnsi="Times New Roman" w:cs="Times New Roman"/>
        </w:rPr>
      </w:pPr>
    </w:p>
    <w:p w:rsidR="0044220A" w:rsidRPr="0044220A" w:rsidRDefault="007D1623" w:rsidP="0044220A">
      <w:pPr>
        <w:pStyle w:val="ListParagraph"/>
        <w:spacing w:after="0" w:line="240" w:lineRule="auto"/>
        <w:ind w:left="0" w:firstLine="720"/>
        <w:jc w:val="center"/>
        <w:rPr>
          <w:rFonts w:ascii="Times New Roman" w:hAnsi="Times New Roman" w:cs="Times New Roman"/>
        </w:rPr>
      </w:pPr>
      <w:r>
        <w:rPr>
          <w:rFonts w:ascii="Times New Roman" w:hAnsi="Times New Roman" w:cs="Times New Roman"/>
        </w:rPr>
        <w:t>Source: NU</w:t>
      </w:r>
      <w:r w:rsidR="0044220A" w:rsidRPr="0044220A">
        <w:rPr>
          <w:rFonts w:ascii="Times New Roman" w:hAnsi="Times New Roman" w:cs="Times New Roman"/>
        </w:rPr>
        <w:t xml:space="preserve"> </w:t>
      </w:r>
      <w:r>
        <w:rPr>
          <w:rFonts w:ascii="Times New Roman" w:hAnsi="Times New Roman" w:cs="Times New Roman"/>
        </w:rPr>
        <w:t>CEPAL</w:t>
      </w:r>
      <w:r w:rsidR="0044220A" w:rsidRPr="0044220A">
        <w:rPr>
          <w:rFonts w:ascii="Times New Roman" w:hAnsi="Times New Roman" w:cs="Times New Roman"/>
        </w:rPr>
        <w:t>, 2000 Tables A</w:t>
      </w:r>
      <w:r w:rsidR="008A40AF">
        <w:rPr>
          <w:rFonts w:ascii="Times New Roman" w:hAnsi="Times New Roman" w:cs="Times New Roman"/>
        </w:rPr>
        <w:t>.</w:t>
      </w:r>
      <w:r w:rsidR="0044220A" w:rsidRPr="0044220A">
        <w:rPr>
          <w:rFonts w:ascii="Times New Roman" w:hAnsi="Times New Roman" w:cs="Times New Roman"/>
        </w:rPr>
        <w:t>36 and A</w:t>
      </w:r>
      <w:r w:rsidR="008A40AF">
        <w:rPr>
          <w:rFonts w:ascii="Times New Roman" w:hAnsi="Times New Roman" w:cs="Times New Roman"/>
        </w:rPr>
        <w:t>.</w:t>
      </w:r>
      <w:r w:rsidR="0044220A" w:rsidRPr="0044220A">
        <w:rPr>
          <w:rFonts w:ascii="Times New Roman" w:hAnsi="Times New Roman" w:cs="Times New Roman"/>
        </w:rPr>
        <w:t xml:space="preserve">37, and ONE, </w:t>
      </w:r>
      <w:r>
        <w:rPr>
          <w:rFonts w:ascii="Times New Roman" w:hAnsi="Times New Roman" w:cs="Times New Roman"/>
        </w:rPr>
        <w:t xml:space="preserve">AEC, </w:t>
      </w:r>
      <w:r w:rsidR="0044220A" w:rsidRPr="0044220A">
        <w:rPr>
          <w:rFonts w:ascii="Times New Roman" w:hAnsi="Times New Roman" w:cs="Times New Roman"/>
        </w:rPr>
        <w:t>Various Years.</w:t>
      </w:r>
    </w:p>
    <w:p w:rsidR="0044220A" w:rsidRPr="0044220A" w:rsidRDefault="0044220A" w:rsidP="0044220A">
      <w:pPr>
        <w:pStyle w:val="ListParagraph"/>
        <w:spacing w:after="0" w:line="240" w:lineRule="auto"/>
        <w:ind w:left="0" w:firstLine="720"/>
        <w:jc w:val="center"/>
        <w:rPr>
          <w:rFonts w:ascii="Times New Roman" w:hAnsi="Times New Roman" w:cs="Times New Roman"/>
        </w:rPr>
      </w:pPr>
    </w:p>
    <w:p w:rsidR="00C36D63" w:rsidRDefault="00C36D63" w:rsidP="0044220A">
      <w:pPr>
        <w:pStyle w:val="ListParagraph"/>
        <w:spacing w:after="0" w:line="480" w:lineRule="auto"/>
        <w:ind w:left="0" w:firstLine="720"/>
        <w:rPr>
          <w:rFonts w:ascii="Times New Roman" w:hAnsi="Times New Roman" w:cs="Times New Roman"/>
          <w:b/>
          <w:i/>
          <w:sz w:val="24"/>
        </w:rPr>
      </w:pPr>
    </w:p>
    <w:p w:rsidR="00E247C2" w:rsidRPr="00BF0F33" w:rsidRDefault="00BF0F33" w:rsidP="0044220A">
      <w:pPr>
        <w:pStyle w:val="ListParagraph"/>
        <w:spacing w:after="0" w:line="480" w:lineRule="auto"/>
        <w:ind w:left="0" w:firstLine="720"/>
        <w:rPr>
          <w:rFonts w:ascii="Times New Roman" w:hAnsi="Times New Roman" w:cs="Times New Roman"/>
          <w:b/>
          <w:i/>
          <w:sz w:val="24"/>
        </w:rPr>
      </w:pPr>
      <w:r w:rsidRPr="00BF0F33">
        <w:rPr>
          <w:rFonts w:ascii="Times New Roman" w:hAnsi="Times New Roman" w:cs="Times New Roman"/>
          <w:b/>
          <w:i/>
          <w:sz w:val="24"/>
        </w:rPr>
        <w:t>The Sugar Agro-Industrial Complex</w:t>
      </w:r>
    </w:p>
    <w:p w:rsidR="001D55EC" w:rsidRPr="003C6294" w:rsidRDefault="00A12EBF" w:rsidP="003B0A3B">
      <w:pPr>
        <w:pStyle w:val="ListParagraph"/>
        <w:spacing w:line="480" w:lineRule="auto"/>
        <w:ind w:left="0" w:firstLine="720"/>
        <w:rPr>
          <w:rFonts w:ascii="Times New Roman" w:hAnsi="Times New Roman" w:cs="Times New Roman"/>
          <w:sz w:val="24"/>
        </w:rPr>
      </w:pPr>
      <w:r>
        <w:rPr>
          <w:rFonts w:ascii="Times New Roman" w:hAnsi="Times New Roman" w:cs="Times New Roman"/>
          <w:sz w:val="24"/>
        </w:rPr>
        <w:t>The production of sugar, once Cuba’s chief product and export</w:t>
      </w:r>
      <w:r w:rsidR="0072189B">
        <w:rPr>
          <w:rFonts w:ascii="Times New Roman" w:hAnsi="Times New Roman" w:cs="Times New Roman"/>
          <w:sz w:val="24"/>
        </w:rPr>
        <w:t>,</w:t>
      </w:r>
      <w:r w:rsidR="0052450F">
        <w:rPr>
          <w:rFonts w:ascii="Times New Roman" w:hAnsi="Times New Roman" w:cs="Times New Roman"/>
          <w:sz w:val="24"/>
        </w:rPr>
        <w:t xml:space="preserve"> </w:t>
      </w:r>
      <w:r w:rsidR="0072189B">
        <w:rPr>
          <w:rFonts w:ascii="Times New Roman" w:hAnsi="Times New Roman" w:cs="Times New Roman"/>
          <w:sz w:val="24"/>
        </w:rPr>
        <w:t>fell</w:t>
      </w:r>
      <w:r>
        <w:rPr>
          <w:rFonts w:ascii="Times New Roman" w:hAnsi="Times New Roman" w:cs="Times New Roman"/>
          <w:sz w:val="24"/>
        </w:rPr>
        <w:t xml:space="preserve"> </w:t>
      </w:r>
      <w:r w:rsidR="0052450F">
        <w:rPr>
          <w:rFonts w:ascii="Times New Roman" w:hAnsi="Times New Roman" w:cs="Times New Roman"/>
          <w:sz w:val="24"/>
        </w:rPr>
        <w:t xml:space="preserve">from </w:t>
      </w:r>
      <w:r w:rsidR="00114D1A">
        <w:rPr>
          <w:rFonts w:ascii="Times New Roman" w:hAnsi="Times New Roman" w:cs="Times New Roman"/>
          <w:sz w:val="24"/>
        </w:rPr>
        <w:t>sharply</w:t>
      </w:r>
      <w:r w:rsidR="0072189B">
        <w:rPr>
          <w:rFonts w:ascii="Times New Roman" w:hAnsi="Times New Roman" w:cs="Times New Roman"/>
          <w:sz w:val="24"/>
        </w:rPr>
        <w:t xml:space="preserve"> </w:t>
      </w:r>
      <w:r w:rsidR="003B0A3B">
        <w:rPr>
          <w:rFonts w:ascii="Times New Roman" w:hAnsi="Times New Roman" w:cs="Times New Roman"/>
          <w:sz w:val="24"/>
        </w:rPr>
        <w:t xml:space="preserve">to </w:t>
      </w:r>
      <w:r w:rsidR="000634CF">
        <w:rPr>
          <w:rFonts w:ascii="Times New Roman" w:hAnsi="Times New Roman" w:cs="Times New Roman"/>
          <w:sz w:val="24"/>
        </w:rPr>
        <w:t xml:space="preserve">1.2 </w:t>
      </w:r>
      <w:r w:rsidR="003B0A3B">
        <w:rPr>
          <w:rFonts w:ascii="Times New Roman" w:hAnsi="Times New Roman" w:cs="Times New Roman"/>
          <w:sz w:val="24"/>
        </w:rPr>
        <w:t xml:space="preserve">million tons </w:t>
      </w:r>
      <w:r w:rsidR="000634CF">
        <w:rPr>
          <w:rFonts w:ascii="Times New Roman" w:hAnsi="Times New Roman" w:cs="Times New Roman"/>
          <w:sz w:val="24"/>
        </w:rPr>
        <w:t>in 2010.</w:t>
      </w:r>
      <w:r w:rsidR="00884C44">
        <w:rPr>
          <w:rFonts w:ascii="Times New Roman" w:hAnsi="Times New Roman" w:cs="Times New Roman"/>
          <w:sz w:val="24"/>
        </w:rPr>
        <w:t xml:space="preserve"> (Chart 6</w:t>
      </w:r>
      <w:r w:rsidR="008C1F24">
        <w:rPr>
          <w:rFonts w:ascii="Times New Roman" w:hAnsi="Times New Roman" w:cs="Times New Roman"/>
          <w:sz w:val="24"/>
        </w:rPr>
        <w:t>)</w:t>
      </w:r>
      <w:r w:rsidR="000634CF">
        <w:rPr>
          <w:rFonts w:ascii="Times New Roman" w:hAnsi="Times New Roman" w:cs="Times New Roman"/>
          <w:sz w:val="24"/>
        </w:rPr>
        <w:t xml:space="preserve"> The decline </w:t>
      </w:r>
      <w:r w:rsidR="0072189B">
        <w:rPr>
          <w:rFonts w:ascii="Times New Roman" w:hAnsi="Times New Roman" w:cs="Times New Roman"/>
          <w:sz w:val="24"/>
        </w:rPr>
        <w:t>in</w:t>
      </w:r>
      <w:r w:rsidR="000634CF">
        <w:rPr>
          <w:rFonts w:ascii="Times New Roman" w:hAnsi="Times New Roman" w:cs="Times New Roman"/>
          <w:sz w:val="24"/>
        </w:rPr>
        <w:t xml:space="preserve"> the 1990s resulted from insufficient reinvestment and the shortage of imported inputs. In 2002, President Fidel Castro shut down 45% of the sugar mills and </w:t>
      </w:r>
      <w:r w:rsidR="0013104B">
        <w:rPr>
          <w:rFonts w:ascii="Times New Roman" w:hAnsi="Times New Roman" w:cs="Times New Roman"/>
          <w:sz w:val="24"/>
        </w:rPr>
        <w:t xml:space="preserve">proposed the diversion of </w:t>
      </w:r>
      <w:r w:rsidR="008C1F24">
        <w:rPr>
          <w:rFonts w:ascii="Times New Roman" w:hAnsi="Times New Roman" w:cs="Times New Roman"/>
          <w:sz w:val="24"/>
        </w:rPr>
        <w:t>sugar cane</w:t>
      </w:r>
      <w:r w:rsidR="0013104B">
        <w:rPr>
          <w:rFonts w:ascii="Times New Roman" w:hAnsi="Times New Roman" w:cs="Times New Roman"/>
          <w:sz w:val="24"/>
        </w:rPr>
        <w:t xml:space="preserve"> acreage</w:t>
      </w:r>
      <w:r w:rsidR="008C1F24">
        <w:rPr>
          <w:rFonts w:ascii="Times New Roman" w:hAnsi="Times New Roman" w:cs="Times New Roman"/>
          <w:sz w:val="24"/>
        </w:rPr>
        <w:t xml:space="preserve"> </w:t>
      </w:r>
      <w:r w:rsidR="0072189B">
        <w:rPr>
          <w:rFonts w:ascii="Times New Roman" w:hAnsi="Times New Roman" w:cs="Times New Roman"/>
          <w:sz w:val="24"/>
        </w:rPr>
        <w:t xml:space="preserve">to other crops. Despite a </w:t>
      </w:r>
      <w:r w:rsidR="000634CF">
        <w:rPr>
          <w:rFonts w:ascii="Times New Roman" w:hAnsi="Times New Roman" w:cs="Times New Roman"/>
          <w:sz w:val="24"/>
        </w:rPr>
        <w:t>2006 program aimed at tripling production</w:t>
      </w:r>
      <w:r w:rsidR="00114D1A">
        <w:rPr>
          <w:rFonts w:ascii="Times New Roman" w:hAnsi="Times New Roman" w:cs="Times New Roman"/>
          <w:sz w:val="24"/>
        </w:rPr>
        <w:t>, output continued to decline</w:t>
      </w:r>
      <w:r w:rsidR="00347983">
        <w:rPr>
          <w:rFonts w:ascii="Times New Roman" w:hAnsi="Times New Roman" w:cs="Times New Roman"/>
          <w:sz w:val="24"/>
        </w:rPr>
        <w:t xml:space="preserve"> due</w:t>
      </w:r>
      <w:r w:rsidR="008A40AF">
        <w:rPr>
          <w:rFonts w:ascii="Times New Roman" w:hAnsi="Times New Roman" w:cs="Times New Roman"/>
          <w:sz w:val="24"/>
        </w:rPr>
        <w:t xml:space="preserve"> mainly </w:t>
      </w:r>
      <w:r w:rsidR="00347983">
        <w:rPr>
          <w:rFonts w:ascii="Times New Roman" w:hAnsi="Times New Roman" w:cs="Times New Roman"/>
          <w:sz w:val="24"/>
        </w:rPr>
        <w:t>to</w:t>
      </w:r>
      <w:r w:rsidR="000634CF">
        <w:rPr>
          <w:rFonts w:ascii="Times New Roman" w:hAnsi="Times New Roman" w:cs="Times New Roman"/>
          <w:sz w:val="24"/>
        </w:rPr>
        <w:t xml:space="preserve"> </w:t>
      </w:r>
      <w:r w:rsidR="00DD19C1">
        <w:rPr>
          <w:rFonts w:ascii="Times New Roman" w:hAnsi="Times New Roman" w:cs="Times New Roman"/>
          <w:sz w:val="24"/>
        </w:rPr>
        <w:t>h</w:t>
      </w:r>
      <w:r w:rsidR="0013104B">
        <w:rPr>
          <w:rFonts w:ascii="Times New Roman" w:hAnsi="Times New Roman" w:cs="Times New Roman"/>
          <w:sz w:val="24"/>
        </w:rPr>
        <w:t xml:space="preserve">urricane damages in </w:t>
      </w:r>
      <w:r w:rsidR="0013104B">
        <w:rPr>
          <w:rFonts w:ascii="Times New Roman" w:hAnsi="Times New Roman" w:cs="Times New Roman"/>
          <w:sz w:val="24"/>
        </w:rPr>
        <w:lastRenderedPageBreak/>
        <w:t>some years</w:t>
      </w:r>
      <w:r w:rsidR="00DD19C1">
        <w:rPr>
          <w:rFonts w:ascii="Times New Roman" w:hAnsi="Times New Roman" w:cs="Times New Roman"/>
          <w:sz w:val="24"/>
        </w:rPr>
        <w:t xml:space="preserve">, </w:t>
      </w:r>
      <w:r w:rsidR="000634CF">
        <w:rPr>
          <w:rFonts w:ascii="Times New Roman" w:hAnsi="Times New Roman" w:cs="Times New Roman"/>
          <w:sz w:val="24"/>
        </w:rPr>
        <w:t xml:space="preserve">inappropriate </w:t>
      </w:r>
      <w:r w:rsidR="00DD19C1">
        <w:rPr>
          <w:rFonts w:ascii="Times New Roman" w:hAnsi="Times New Roman" w:cs="Times New Roman"/>
          <w:sz w:val="24"/>
        </w:rPr>
        <w:t xml:space="preserve">wage </w:t>
      </w:r>
      <w:r w:rsidR="000634CF">
        <w:rPr>
          <w:rFonts w:ascii="Times New Roman" w:hAnsi="Times New Roman" w:cs="Times New Roman"/>
          <w:sz w:val="24"/>
        </w:rPr>
        <w:t xml:space="preserve">incentive </w:t>
      </w:r>
      <w:r w:rsidR="00DD19C1">
        <w:rPr>
          <w:rFonts w:ascii="Times New Roman" w:hAnsi="Times New Roman" w:cs="Times New Roman"/>
          <w:sz w:val="24"/>
        </w:rPr>
        <w:t xml:space="preserve">levels and structures </w:t>
      </w:r>
      <w:r w:rsidR="000634CF">
        <w:rPr>
          <w:rFonts w:ascii="Times New Roman" w:hAnsi="Times New Roman" w:cs="Times New Roman"/>
          <w:sz w:val="24"/>
        </w:rPr>
        <w:t>for eliciting the necessary efforts</w:t>
      </w:r>
      <w:r w:rsidR="00DD19C1" w:rsidRPr="00DD19C1">
        <w:rPr>
          <w:rFonts w:ascii="Times New Roman" w:hAnsi="Times New Roman" w:cs="Times New Roman"/>
          <w:sz w:val="24"/>
        </w:rPr>
        <w:t xml:space="preserve"> </w:t>
      </w:r>
      <w:r w:rsidR="00DD19C1">
        <w:rPr>
          <w:rFonts w:ascii="Times New Roman" w:hAnsi="Times New Roman" w:cs="Times New Roman"/>
          <w:sz w:val="24"/>
        </w:rPr>
        <w:t>from workers</w:t>
      </w:r>
      <w:r w:rsidR="000634CF">
        <w:rPr>
          <w:rFonts w:ascii="Times New Roman" w:hAnsi="Times New Roman" w:cs="Times New Roman"/>
          <w:sz w:val="24"/>
        </w:rPr>
        <w:t xml:space="preserve">, break-downs in old sugar mills </w:t>
      </w:r>
      <w:r w:rsidR="00DA0551">
        <w:rPr>
          <w:rFonts w:ascii="Times New Roman" w:hAnsi="Times New Roman" w:cs="Times New Roman"/>
          <w:sz w:val="24"/>
        </w:rPr>
        <w:t>and managerial</w:t>
      </w:r>
      <w:r w:rsidR="00DD19C1">
        <w:rPr>
          <w:rFonts w:ascii="Times New Roman" w:hAnsi="Times New Roman" w:cs="Times New Roman"/>
          <w:sz w:val="24"/>
        </w:rPr>
        <w:t xml:space="preserve"> problems. </w:t>
      </w:r>
    </w:p>
    <w:p w:rsidR="00DE6217" w:rsidRPr="003C6294" w:rsidRDefault="00DE6217" w:rsidP="003B0A3B">
      <w:pPr>
        <w:spacing w:after="0" w:line="360" w:lineRule="auto"/>
        <w:jc w:val="center"/>
        <w:rPr>
          <w:rFonts w:ascii="Times New Roman" w:hAnsi="Times New Roman" w:cs="Times New Roman"/>
          <w:sz w:val="24"/>
        </w:rPr>
      </w:pPr>
      <w:r w:rsidRPr="003C6294">
        <w:rPr>
          <w:rFonts w:ascii="Times New Roman" w:hAnsi="Times New Roman" w:cs="Times New Roman"/>
          <w:noProof/>
          <w:sz w:val="24"/>
          <w:lang w:val="fr-CA" w:eastAsia="fr-CA"/>
        </w:rPr>
        <w:drawing>
          <wp:inline distT="0" distB="0" distL="0" distR="0">
            <wp:extent cx="4237537" cy="2890157"/>
            <wp:effectExtent l="19050" t="0" r="10613" b="5443"/>
            <wp:docPr id="4"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6217" w:rsidRDefault="00DE6217" w:rsidP="003B0A3B">
      <w:pPr>
        <w:spacing w:after="0" w:line="480" w:lineRule="auto"/>
        <w:jc w:val="center"/>
        <w:rPr>
          <w:rFonts w:ascii="Times New Roman" w:hAnsi="Times New Roman" w:cs="Times New Roman"/>
        </w:rPr>
      </w:pPr>
      <w:r w:rsidRPr="00E247C2">
        <w:rPr>
          <w:rFonts w:ascii="Times New Roman" w:hAnsi="Times New Roman" w:cs="Times New Roman"/>
        </w:rPr>
        <w:t xml:space="preserve">Source: </w:t>
      </w:r>
      <w:r w:rsidR="00EE53CE">
        <w:rPr>
          <w:rFonts w:ascii="Times New Roman" w:hAnsi="Times New Roman" w:cs="Times New Roman"/>
        </w:rPr>
        <w:t>NU</w:t>
      </w:r>
      <w:r w:rsidRPr="00E247C2">
        <w:rPr>
          <w:rFonts w:ascii="Times New Roman" w:hAnsi="Times New Roman" w:cs="Times New Roman"/>
        </w:rPr>
        <w:t xml:space="preserve"> CEPAL</w:t>
      </w:r>
      <w:r w:rsidR="00EE53CE">
        <w:rPr>
          <w:rFonts w:ascii="Times New Roman" w:hAnsi="Times New Roman" w:cs="Times New Roman"/>
        </w:rPr>
        <w:t xml:space="preserve">, 2000 </w:t>
      </w:r>
      <w:proofErr w:type="spellStart"/>
      <w:r w:rsidR="00EE53CE">
        <w:rPr>
          <w:rFonts w:ascii="Times New Roman" w:hAnsi="Times New Roman" w:cs="Times New Roman"/>
        </w:rPr>
        <w:t>Cuadro</w:t>
      </w:r>
      <w:proofErr w:type="spellEnd"/>
      <w:r w:rsidR="00EE53CE">
        <w:rPr>
          <w:rFonts w:ascii="Times New Roman" w:hAnsi="Times New Roman" w:cs="Times New Roman"/>
        </w:rPr>
        <w:t xml:space="preserve"> A.86; ONE</w:t>
      </w:r>
      <w:r w:rsidRPr="00E247C2">
        <w:rPr>
          <w:rFonts w:ascii="Times New Roman" w:hAnsi="Times New Roman" w:cs="Times New Roman"/>
        </w:rPr>
        <w:t>, 2010 Table 11.4</w:t>
      </w:r>
    </w:p>
    <w:p w:rsidR="0013104B" w:rsidRPr="00E247C2" w:rsidRDefault="0013104B" w:rsidP="003B0A3B">
      <w:pPr>
        <w:spacing w:after="0" w:line="480" w:lineRule="auto"/>
        <w:jc w:val="center"/>
        <w:rPr>
          <w:rFonts w:ascii="Times New Roman" w:hAnsi="Times New Roman" w:cs="Times New Roman"/>
        </w:rPr>
      </w:pPr>
    </w:p>
    <w:p w:rsidR="00DD19C1" w:rsidRDefault="00DE6217" w:rsidP="003B0A3B">
      <w:pPr>
        <w:spacing w:after="0" w:line="480" w:lineRule="auto"/>
        <w:rPr>
          <w:rFonts w:ascii="Times New Roman" w:hAnsi="Times New Roman" w:cs="Times New Roman"/>
          <w:b/>
          <w:i/>
          <w:sz w:val="24"/>
        </w:rPr>
      </w:pPr>
      <w:r w:rsidRPr="003C6294">
        <w:rPr>
          <w:rFonts w:ascii="Times New Roman" w:hAnsi="Times New Roman" w:cs="Times New Roman"/>
          <w:sz w:val="24"/>
        </w:rPr>
        <w:tab/>
      </w:r>
      <w:r w:rsidR="00DD19C1" w:rsidRPr="00DD19C1">
        <w:rPr>
          <w:rFonts w:ascii="Times New Roman" w:hAnsi="Times New Roman" w:cs="Times New Roman"/>
          <w:b/>
          <w:i/>
          <w:sz w:val="24"/>
        </w:rPr>
        <w:t>Manufacturing</w:t>
      </w:r>
    </w:p>
    <w:p w:rsidR="00EA716C" w:rsidRDefault="00DA0551" w:rsidP="00B27D5C">
      <w:pPr>
        <w:spacing w:line="480" w:lineRule="auto"/>
        <w:ind w:firstLine="720"/>
        <w:rPr>
          <w:rFonts w:ascii="Times New Roman" w:hAnsi="Times New Roman" w:cs="Times New Roman"/>
          <w:sz w:val="24"/>
        </w:rPr>
      </w:pPr>
      <w:r>
        <w:rPr>
          <w:rFonts w:ascii="Times New Roman" w:hAnsi="Times New Roman" w:cs="Times New Roman"/>
          <w:sz w:val="24"/>
        </w:rPr>
        <w:t>M</w:t>
      </w:r>
      <w:r w:rsidR="008C1F24">
        <w:rPr>
          <w:rFonts w:ascii="Times New Roman" w:hAnsi="Times New Roman" w:cs="Times New Roman"/>
          <w:sz w:val="24"/>
        </w:rPr>
        <w:t xml:space="preserve">anufacturing </w:t>
      </w:r>
      <w:r w:rsidR="00DD19C1">
        <w:rPr>
          <w:rFonts w:ascii="Times New Roman" w:hAnsi="Times New Roman" w:cs="Times New Roman"/>
          <w:sz w:val="24"/>
        </w:rPr>
        <w:t xml:space="preserve">output fell after 1989 </w:t>
      </w:r>
      <w:r w:rsidR="00347983">
        <w:rPr>
          <w:rFonts w:ascii="Times New Roman" w:hAnsi="Times New Roman" w:cs="Times New Roman"/>
          <w:sz w:val="24"/>
        </w:rPr>
        <w:t xml:space="preserve">largely as a result of foreign exchange </w:t>
      </w:r>
      <w:r w:rsidR="00DD19C1">
        <w:rPr>
          <w:rFonts w:ascii="Times New Roman" w:hAnsi="Times New Roman" w:cs="Times New Roman"/>
          <w:sz w:val="24"/>
        </w:rPr>
        <w:t>shortage</w:t>
      </w:r>
      <w:r w:rsidR="00347983">
        <w:rPr>
          <w:rFonts w:ascii="Times New Roman" w:hAnsi="Times New Roman" w:cs="Times New Roman"/>
          <w:sz w:val="24"/>
        </w:rPr>
        <w:t>s</w:t>
      </w:r>
      <w:r w:rsidR="00DD19C1">
        <w:rPr>
          <w:rFonts w:ascii="Times New Roman" w:hAnsi="Times New Roman" w:cs="Times New Roman"/>
          <w:sz w:val="24"/>
        </w:rPr>
        <w:t xml:space="preserve">. </w:t>
      </w:r>
      <w:r>
        <w:rPr>
          <w:rFonts w:ascii="Times New Roman" w:hAnsi="Times New Roman" w:cs="Times New Roman"/>
          <w:sz w:val="24"/>
        </w:rPr>
        <w:t xml:space="preserve">(See Chart 7)  </w:t>
      </w:r>
      <w:r w:rsidR="00DD19C1">
        <w:rPr>
          <w:rFonts w:ascii="Times New Roman" w:hAnsi="Times New Roman" w:cs="Times New Roman"/>
          <w:sz w:val="24"/>
        </w:rPr>
        <w:t xml:space="preserve"> Output for key products such as cement, steel, shoes and clothing all declined in the 1990-1993 melt-</w:t>
      </w:r>
      <w:r w:rsidR="00F84C35">
        <w:rPr>
          <w:rFonts w:ascii="Times New Roman" w:hAnsi="Times New Roman" w:cs="Times New Roman"/>
          <w:sz w:val="24"/>
        </w:rPr>
        <w:t>down and did not recuperate in the years o</w:t>
      </w:r>
      <w:r w:rsidR="00E1308A">
        <w:rPr>
          <w:rFonts w:ascii="Times New Roman" w:hAnsi="Times New Roman" w:cs="Times New Roman"/>
          <w:sz w:val="24"/>
        </w:rPr>
        <w:t xml:space="preserve">f general recovery. </w:t>
      </w:r>
      <w:r w:rsidR="00114D1A">
        <w:rPr>
          <w:rFonts w:ascii="Times New Roman" w:hAnsi="Times New Roman" w:cs="Times New Roman"/>
          <w:sz w:val="24"/>
        </w:rPr>
        <w:t xml:space="preserve"> </w:t>
      </w:r>
      <w:r w:rsidR="0072189B">
        <w:rPr>
          <w:rFonts w:ascii="Times New Roman" w:hAnsi="Times New Roman" w:cs="Times New Roman"/>
          <w:sz w:val="24"/>
        </w:rPr>
        <w:t>During the “Special Period</w:t>
      </w:r>
      <w:r w:rsidR="00114D1A">
        <w:rPr>
          <w:rFonts w:ascii="Times New Roman" w:hAnsi="Times New Roman" w:cs="Times New Roman"/>
          <w:sz w:val="24"/>
        </w:rPr>
        <w:t>,</w:t>
      </w:r>
      <w:r w:rsidR="0072189B">
        <w:rPr>
          <w:rFonts w:ascii="Times New Roman" w:hAnsi="Times New Roman" w:cs="Times New Roman"/>
          <w:sz w:val="24"/>
        </w:rPr>
        <w:t xml:space="preserve">” </w:t>
      </w:r>
      <w:r w:rsidR="00F84C35">
        <w:rPr>
          <w:rFonts w:ascii="Times New Roman" w:hAnsi="Times New Roman" w:cs="Times New Roman"/>
          <w:sz w:val="24"/>
        </w:rPr>
        <w:t xml:space="preserve">Cuba </w:t>
      </w:r>
      <w:r w:rsidR="0072189B">
        <w:rPr>
          <w:rFonts w:ascii="Times New Roman" w:hAnsi="Times New Roman" w:cs="Times New Roman"/>
          <w:sz w:val="24"/>
        </w:rPr>
        <w:t xml:space="preserve">underwent a partial “deindustrialization” similar to that </w:t>
      </w:r>
      <w:r w:rsidR="00347983">
        <w:rPr>
          <w:rFonts w:ascii="Times New Roman" w:hAnsi="Times New Roman" w:cs="Times New Roman"/>
          <w:sz w:val="24"/>
        </w:rPr>
        <w:t xml:space="preserve">of many higher income countries, </w:t>
      </w:r>
      <w:r w:rsidR="0072189B">
        <w:rPr>
          <w:rFonts w:ascii="Times New Roman" w:hAnsi="Times New Roman" w:cs="Times New Roman"/>
          <w:sz w:val="24"/>
        </w:rPr>
        <w:t>increasing</w:t>
      </w:r>
      <w:r w:rsidR="00F84C35">
        <w:rPr>
          <w:rFonts w:ascii="Times New Roman" w:hAnsi="Times New Roman" w:cs="Times New Roman"/>
          <w:sz w:val="24"/>
        </w:rPr>
        <w:t xml:space="preserve"> its imports of manufactured products </w:t>
      </w:r>
      <w:r w:rsidR="0072189B">
        <w:rPr>
          <w:rFonts w:ascii="Times New Roman" w:hAnsi="Times New Roman" w:cs="Times New Roman"/>
          <w:sz w:val="24"/>
        </w:rPr>
        <w:t>most notably from China</w:t>
      </w:r>
      <w:r w:rsidR="00381678">
        <w:rPr>
          <w:rFonts w:ascii="Times New Roman" w:hAnsi="Times New Roman" w:cs="Times New Roman"/>
          <w:sz w:val="24"/>
        </w:rPr>
        <w:t xml:space="preserve">. </w:t>
      </w:r>
    </w:p>
    <w:p w:rsidR="00C26960" w:rsidRPr="00B27D5C" w:rsidRDefault="00C26960" w:rsidP="00C36D63">
      <w:pPr>
        <w:spacing w:line="480" w:lineRule="auto"/>
        <w:rPr>
          <w:rFonts w:ascii="Times New Roman" w:hAnsi="Times New Roman" w:cs="Times New Roman"/>
          <w:sz w:val="24"/>
        </w:rPr>
      </w:pPr>
      <w:r>
        <w:rPr>
          <w:rFonts w:ascii="Times New Roman" w:hAnsi="Times New Roman" w:cs="Times New Roman"/>
          <w:noProof/>
          <w:sz w:val="24"/>
          <w:lang w:val="fr-CA" w:eastAsia="fr-CA"/>
        </w:rPr>
        <w:lastRenderedPageBreak/>
        <w:drawing>
          <wp:anchor distT="0" distB="0" distL="114300" distR="114300" simplePos="0" relativeHeight="251661312" behindDoc="0" locked="0" layoutInCell="1" allowOverlap="1">
            <wp:simplePos x="0" y="0"/>
            <wp:positionH relativeFrom="column">
              <wp:posOffset>1080135</wp:posOffset>
            </wp:positionH>
            <wp:positionV relativeFrom="paragraph">
              <wp:posOffset>114300</wp:posOffset>
            </wp:positionV>
            <wp:extent cx="4397375" cy="3292475"/>
            <wp:effectExtent l="19050" t="0" r="22225" b="3175"/>
            <wp:wrapSquare wrapText="bothSides"/>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E81822" w:rsidRDefault="00E81822" w:rsidP="00E81822">
      <w:pPr>
        <w:spacing w:after="0" w:line="240" w:lineRule="auto"/>
        <w:ind w:left="2160"/>
        <w:jc w:val="center"/>
        <w:rPr>
          <w:rFonts w:ascii="Times New Roman" w:hAnsi="Times New Roman" w:cs="Times New Roman"/>
        </w:rPr>
      </w:pPr>
    </w:p>
    <w:p w:rsidR="00DD19C1" w:rsidRPr="00DD19C1" w:rsidRDefault="00667824" w:rsidP="00E81822">
      <w:pPr>
        <w:spacing w:after="0" w:line="240" w:lineRule="auto"/>
        <w:ind w:left="2160"/>
        <w:jc w:val="center"/>
        <w:rPr>
          <w:rFonts w:ascii="Times New Roman" w:hAnsi="Times New Roman" w:cs="Times New Roman"/>
        </w:rPr>
      </w:pPr>
      <w:r w:rsidRPr="00DD19C1">
        <w:rPr>
          <w:rFonts w:ascii="Times New Roman" w:hAnsi="Times New Roman" w:cs="Times New Roman"/>
        </w:rPr>
        <w:t>Source: ONE AEC, 2004, Table 11.1 and 2</w:t>
      </w:r>
      <w:r w:rsidR="00DD19C1" w:rsidRPr="00DD19C1">
        <w:rPr>
          <w:rFonts w:ascii="Times New Roman" w:hAnsi="Times New Roman" w:cs="Times New Roman"/>
        </w:rPr>
        <w:t>IX.1</w:t>
      </w:r>
    </w:p>
    <w:p w:rsidR="00DD19C1" w:rsidRDefault="00F54860" w:rsidP="00E81822">
      <w:pPr>
        <w:spacing w:after="0" w:line="240" w:lineRule="auto"/>
        <w:ind w:left="2160"/>
        <w:jc w:val="center"/>
        <w:rPr>
          <w:rFonts w:ascii="Times New Roman" w:hAnsi="Times New Roman" w:cs="Times New Roman"/>
        </w:rPr>
      </w:pPr>
      <w:r>
        <w:rPr>
          <w:rFonts w:ascii="Times New Roman" w:hAnsi="Times New Roman" w:cs="Times New Roman"/>
        </w:rPr>
        <w:t>Note: Data for 1990-1997</w:t>
      </w:r>
      <w:r w:rsidR="00DD19C1" w:rsidRPr="00DD19C1">
        <w:rPr>
          <w:rFonts w:ascii="Times New Roman" w:hAnsi="Times New Roman" w:cs="Times New Roman"/>
        </w:rPr>
        <w:t xml:space="preserve"> are not available</w:t>
      </w:r>
    </w:p>
    <w:p w:rsidR="00D72961" w:rsidRDefault="00D72961" w:rsidP="00F54860">
      <w:pPr>
        <w:spacing w:after="0" w:line="240" w:lineRule="auto"/>
        <w:ind w:left="1440"/>
        <w:rPr>
          <w:rFonts w:ascii="Times New Roman" w:hAnsi="Times New Roman" w:cs="Times New Roman"/>
        </w:rPr>
      </w:pPr>
    </w:p>
    <w:p w:rsidR="00381678" w:rsidRPr="00DD19C1" w:rsidRDefault="00381678" w:rsidP="00DD19C1">
      <w:pPr>
        <w:spacing w:after="0" w:line="240" w:lineRule="auto"/>
        <w:ind w:left="2160"/>
        <w:rPr>
          <w:rFonts w:ascii="Times New Roman" w:hAnsi="Times New Roman" w:cs="Times New Roman"/>
        </w:rPr>
      </w:pPr>
    </w:p>
    <w:p w:rsidR="008C1F24" w:rsidRPr="00644014" w:rsidRDefault="00381678" w:rsidP="008C1F24">
      <w:pPr>
        <w:pStyle w:val="ListParagraph"/>
        <w:spacing w:line="480" w:lineRule="auto"/>
        <w:ind w:left="0"/>
        <w:rPr>
          <w:rFonts w:ascii="Times New Roman" w:hAnsi="Times New Roman" w:cs="Times New Roman"/>
          <w:b/>
          <w:i/>
          <w:sz w:val="24"/>
        </w:rPr>
      </w:pPr>
      <w:r>
        <w:rPr>
          <w:rFonts w:ascii="Times New Roman" w:hAnsi="Times New Roman" w:cs="Times New Roman"/>
          <w:sz w:val="24"/>
        </w:rPr>
        <w:tab/>
      </w:r>
      <w:r w:rsidR="008C1F24">
        <w:rPr>
          <w:rFonts w:ascii="Times New Roman" w:hAnsi="Times New Roman" w:cs="Times New Roman"/>
          <w:b/>
          <w:i/>
          <w:sz w:val="24"/>
        </w:rPr>
        <w:t xml:space="preserve">Mining, Oil, </w:t>
      </w:r>
      <w:r w:rsidRPr="00381678">
        <w:rPr>
          <w:rFonts w:ascii="Times New Roman" w:hAnsi="Times New Roman" w:cs="Times New Roman"/>
          <w:b/>
          <w:i/>
          <w:sz w:val="24"/>
        </w:rPr>
        <w:t>Natural Gas</w:t>
      </w:r>
      <w:r w:rsidR="008C1F24" w:rsidRPr="008C1F24">
        <w:rPr>
          <w:rFonts w:ascii="Times New Roman" w:hAnsi="Times New Roman" w:cs="Times New Roman"/>
          <w:b/>
          <w:i/>
          <w:sz w:val="24"/>
        </w:rPr>
        <w:t xml:space="preserve"> </w:t>
      </w:r>
      <w:r w:rsidR="008C1F24">
        <w:rPr>
          <w:rFonts w:ascii="Times New Roman" w:hAnsi="Times New Roman" w:cs="Times New Roman"/>
          <w:b/>
          <w:i/>
          <w:sz w:val="24"/>
        </w:rPr>
        <w:t xml:space="preserve">and </w:t>
      </w:r>
      <w:r w:rsidR="008C1F24" w:rsidRPr="00644014">
        <w:rPr>
          <w:rFonts w:ascii="Times New Roman" w:hAnsi="Times New Roman" w:cs="Times New Roman"/>
          <w:b/>
          <w:i/>
          <w:sz w:val="24"/>
        </w:rPr>
        <w:t>Electric Energy</w:t>
      </w:r>
    </w:p>
    <w:p w:rsidR="006F5AFB" w:rsidRDefault="00381678" w:rsidP="00BF0F33">
      <w:pPr>
        <w:pStyle w:val="ListParagraph"/>
        <w:spacing w:line="480" w:lineRule="auto"/>
        <w:ind w:left="0"/>
        <w:rPr>
          <w:rFonts w:ascii="Times New Roman" w:hAnsi="Times New Roman" w:cs="Times New Roman"/>
          <w:sz w:val="24"/>
        </w:rPr>
      </w:pPr>
      <w:r>
        <w:rPr>
          <w:rFonts w:ascii="Times New Roman" w:hAnsi="Times New Roman" w:cs="Times New Roman"/>
          <w:sz w:val="24"/>
        </w:rPr>
        <w:tab/>
        <w:t>Nickel production increased from 47,000 tons in 1989 to a peak of 76,000 tons in 2005 thanks in part to the joint vent</w:t>
      </w:r>
      <w:r w:rsidR="00B27D5C">
        <w:rPr>
          <w:rFonts w:ascii="Times New Roman" w:hAnsi="Times New Roman" w:cs="Times New Roman"/>
          <w:sz w:val="24"/>
        </w:rPr>
        <w:t xml:space="preserve">ure with </w:t>
      </w:r>
      <w:proofErr w:type="spellStart"/>
      <w:r w:rsidR="00B27D5C">
        <w:rPr>
          <w:rFonts w:ascii="Times New Roman" w:hAnsi="Times New Roman" w:cs="Times New Roman"/>
          <w:sz w:val="24"/>
        </w:rPr>
        <w:t>Sherritt</w:t>
      </w:r>
      <w:proofErr w:type="spellEnd"/>
      <w:r w:rsidR="00B27D5C">
        <w:rPr>
          <w:rFonts w:ascii="Times New Roman" w:hAnsi="Times New Roman" w:cs="Times New Roman"/>
          <w:sz w:val="24"/>
        </w:rPr>
        <w:t xml:space="preserve"> International</w:t>
      </w:r>
      <w:r w:rsidR="006F5AFB">
        <w:rPr>
          <w:rFonts w:ascii="Times New Roman" w:hAnsi="Times New Roman" w:cs="Times New Roman"/>
          <w:sz w:val="24"/>
        </w:rPr>
        <w:t>. High</w:t>
      </w:r>
      <w:r w:rsidR="008C1F24">
        <w:rPr>
          <w:rFonts w:ascii="Times New Roman" w:hAnsi="Times New Roman" w:cs="Times New Roman"/>
          <w:sz w:val="24"/>
        </w:rPr>
        <w:t xml:space="preserve"> nic</w:t>
      </w:r>
      <w:r w:rsidR="00347983">
        <w:rPr>
          <w:rFonts w:ascii="Times New Roman" w:hAnsi="Times New Roman" w:cs="Times New Roman"/>
          <w:sz w:val="24"/>
        </w:rPr>
        <w:t>kel prices from 2005</w:t>
      </w:r>
      <w:r w:rsidR="008C1F24">
        <w:rPr>
          <w:rFonts w:ascii="Times New Roman" w:hAnsi="Times New Roman" w:cs="Times New Roman"/>
          <w:sz w:val="24"/>
        </w:rPr>
        <w:t xml:space="preserve"> to 2008</w:t>
      </w:r>
      <w:r w:rsidR="006F5AFB">
        <w:rPr>
          <w:rFonts w:ascii="Times New Roman" w:hAnsi="Times New Roman" w:cs="Times New Roman"/>
          <w:sz w:val="24"/>
        </w:rPr>
        <w:t xml:space="preserve"> provided Cuba with a foreign exchange</w:t>
      </w:r>
      <w:r w:rsidR="00347983">
        <w:rPr>
          <w:rFonts w:ascii="Times New Roman" w:hAnsi="Times New Roman" w:cs="Times New Roman"/>
          <w:sz w:val="24"/>
        </w:rPr>
        <w:t xml:space="preserve"> bonanza</w:t>
      </w:r>
      <w:r w:rsidR="006F5AFB">
        <w:rPr>
          <w:rFonts w:ascii="Times New Roman" w:hAnsi="Times New Roman" w:cs="Times New Roman"/>
          <w:sz w:val="24"/>
        </w:rPr>
        <w:t xml:space="preserve">. </w:t>
      </w:r>
      <w:r w:rsidR="00347983">
        <w:rPr>
          <w:rFonts w:ascii="Times New Roman" w:hAnsi="Times New Roman" w:cs="Times New Roman"/>
          <w:sz w:val="24"/>
        </w:rPr>
        <w:t xml:space="preserve"> </w:t>
      </w:r>
      <w:r w:rsidR="006F5AFB">
        <w:rPr>
          <w:rFonts w:ascii="Times New Roman" w:hAnsi="Times New Roman" w:cs="Times New Roman"/>
          <w:sz w:val="24"/>
        </w:rPr>
        <w:t xml:space="preserve">Oil extraction increased from 718 to 2,900 thousand metric tons from 1989 to 2007 and provided some 35% of domestic </w:t>
      </w:r>
      <w:r w:rsidR="00114D1A">
        <w:rPr>
          <w:rFonts w:ascii="Times New Roman" w:hAnsi="Times New Roman" w:cs="Times New Roman"/>
          <w:sz w:val="24"/>
        </w:rPr>
        <w:t>demand</w:t>
      </w:r>
      <w:r w:rsidR="006F5AFB">
        <w:rPr>
          <w:rFonts w:ascii="Times New Roman" w:hAnsi="Times New Roman" w:cs="Times New Roman"/>
          <w:sz w:val="24"/>
        </w:rPr>
        <w:t xml:space="preserve"> by 2007. Natural gas extraction increased from 34 to 1,215 m</w:t>
      </w:r>
      <w:r w:rsidR="0099542A">
        <w:rPr>
          <w:rFonts w:ascii="Times New Roman" w:hAnsi="Times New Roman" w:cs="Times New Roman"/>
          <w:sz w:val="24"/>
        </w:rPr>
        <w:t>illion cubic meter</w:t>
      </w:r>
      <w:r w:rsidR="006F5AFB">
        <w:rPr>
          <w:rFonts w:ascii="Times New Roman" w:hAnsi="Times New Roman" w:cs="Times New Roman"/>
          <w:sz w:val="24"/>
        </w:rPr>
        <w:t>s in the same period</w:t>
      </w:r>
      <w:r w:rsidR="00E247C2">
        <w:rPr>
          <w:rFonts w:ascii="Times New Roman" w:hAnsi="Times New Roman" w:cs="Times New Roman"/>
          <w:sz w:val="24"/>
        </w:rPr>
        <w:t>. (Mesa-</w:t>
      </w:r>
      <w:proofErr w:type="spellStart"/>
      <w:r w:rsidR="00E247C2">
        <w:rPr>
          <w:rFonts w:ascii="Times New Roman" w:hAnsi="Times New Roman" w:cs="Times New Roman"/>
          <w:sz w:val="24"/>
        </w:rPr>
        <w:t>Lago</w:t>
      </w:r>
      <w:proofErr w:type="spellEnd"/>
      <w:r w:rsidR="00E247C2">
        <w:rPr>
          <w:rFonts w:ascii="Times New Roman" w:hAnsi="Times New Roman" w:cs="Times New Roman"/>
          <w:sz w:val="24"/>
        </w:rPr>
        <w:t>, 2008)</w:t>
      </w:r>
      <w:r w:rsidR="006F5AFB">
        <w:rPr>
          <w:rFonts w:ascii="Times New Roman" w:hAnsi="Times New Roman" w:cs="Times New Roman"/>
          <w:sz w:val="24"/>
        </w:rPr>
        <w:t xml:space="preserve"> These increases </w:t>
      </w:r>
      <w:r w:rsidR="00DA0551">
        <w:rPr>
          <w:rFonts w:ascii="Times New Roman" w:hAnsi="Times New Roman" w:cs="Times New Roman"/>
          <w:sz w:val="24"/>
        </w:rPr>
        <w:t>also</w:t>
      </w:r>
      <w:r w:rsidR="00B27D5C">
        <w:rPr>
          <w:rFonts w:ascii="Times New Roman" w:hAnsi="Times New Roman" w:cs="Times New Roman"/>
          <w:sz w:val="24"/>
        </w:rPr>
        <w:t xml:space="preserve"> </w:t>
      </w:r>
      <w:r w:rsidR="006F5AFB">
        <w:rPr>
          <w:rFonts w:ascii="Times New Roman" w:hAnsi="Times New Roman" w:cs="Times New Roman"/>
          <w:sz w:val="24"/>
        </w:rPr>
        <w:t xml:space="preserve">were due </w:t>
      </w:r>
      <w:r w:rsidR="00DA0551">
        <w:rPr>
          <w:rFonts w:ascii="Times New Roman" w:hAnsi="Times New Roman" w:cs="Times New Roman"/>
          <w:sz w:val="24"/>
        </w:rPr>
        <w:t>largely</w:t>
      </w:r>
      <w:r w:rsidR="006F5AFB">
        <w:rPr>
          <w:rFonts w:ascii="Times New Roman" w:hAnsi="Times New Roman" w:cs="Times New Roman"/>
          <w:sz w:val="24"/>
        </w:rPr>
        <w:t xml:space="preserve"> to the role of </w:t>
      </w:r>
      <w:proofErr w:type="spellStart"/>
      <w:r w:rsidR="006F5AFB">
        <w:rPr>
          <w:rFonts w:ascii="Times New Roman" w:hAnsi="Times New Roman" w:cs="Times New Roman"/>
          <w:sz w:val="24"/>
        </w:rPr>
        <w:t>Sherritt</w:t>
      </w:r>
      <w:proofErr w:type="spellEnd"/>
      <w:r w:rsidR="006F5AFB">
        <w:rPr>
          <w:rFonts w:ascii="Times New Roman" w:hAnsi="Times New Roman" w:cs="Times New Roman"/>
          <w:sz w:val="24"/>
        </w:rPr>
        <w:t xml:space="preserve"> International which introduced new extraction technologies and captured the natural gas – previously flared – for thermal electric production and domestic use. </w:t>
      </w:r>
    </w:p>
    <w:p w:rsidR="00644014" w:rsidRDefault="00644014" w:rsidP="00BF0F33">
      <w:pPr>
        <w:spacing w:after="0" w:line="480" w:lineRule="auto"/>
        <w:rPr>
          <w:rFonts w:ascii="Times New Roman" w:hAnsi="Times New Roman" w:cs="Times New Roman"/>
          <w:sz w:val="24"/>
        </w:rPr>
      </w:pPr>
      <w:r>
        <w:rPr>
          <w:rFonts w:ascii="Times New Roman" w:hAnsi="Times New Roman" w:cs="Times New Roman"/>
          <w:sz w:val="24"/>
        </w:rPr>
        <w:tab/>
      </w:r>
      <w:r w:rsidR="00347983">
        <w:rPr>
          <w:rFonts w:ascii="Times New Roman" w:hAnsi="Times New Roman" w:cs="Times New Roman"/>
          <w:sz w:val="24"/>
        </w:rPr>
        <w:t xml:space="preserve">From 1990 t0 2006, </w:t>
      </w:r>
      <w:r>
        <w:rPr>
          <w:rFonts w:ascii="Times New Roman" w:hAnsi="Times New Roman" w:cs="Times New Roman"/>
          <w:sz w:val="24"/>
        </w:rPr>
        <w:t>Cuba was plagued with el</w:t>
      </w:r>
      <w:r w:rsidR="00B27D5C">
        <w:rPr>
          <w:rFonts w:ascii="Times New Roman" w:hAnsi="Times New Roman" w:cs="Times New Roman"/>
          <w:sz w:val="24"/>
        </w:rPr>
        <w:t>ectrical blackouts</w:t>
      </w:r>
      <w:r>
        <w:rPr>
          <w:rFonts w:ascii="Times New Roman" w:hAnsi="Times New Roman" w:cs="Times New Roman"/>
          <w:sz w:val="24"/>
        </w:rPr>
        <w:t xml:space="preserve">. To deal with this problem, </w:t>
      </w:r>
      <w:r w:rsidRPr="00644014">
        <w:rPr>
          <w:rFonts w:ascii="Times New Roman" w:hAnsi="Times New Roman" w:cs="Times New Roman"/>
          <w:sz w:val="24"/>
        </w:rPr>
        <w:t>President</w:t>
      </w:r>
      <w:r w:rsidRPr="00644014">
        <w:rPr>
          <w:rFonts w:ascii="Times New Roman" w:hAnsi="Times New Roman" w:cs="Times New Roman"/>
          <w:color w:val="008000"/>
          <w:sz w:val="24"/>
        </w:rPr>
        <w:t xml:space="preserve"> </w:t>
      </w:r>
      <w:r w:rsidRPr="00644014">
        <w:rPr>
          <w:rFonts w:ascii="Times New Roman" w:hAnsi="Times New Roman" w:cs="Times New Roman"/>
          <w:color w:val="000000" w:themeColor="text1"/>
          <w:sz w:val="24"/>
        </w:rPr>
        <w:t xml:space="preserve">Fidel </w:t>
      </w:r>
      <w:r w:rsidRPr="00644014">
        <w:rPr>
          <w:rFonts w:ascii="Times New Roman" w:hAnsi="Times New Roman" w:cs="Times New Roman"/>
          <w:sz w:val="24"/>
        </w:rPr>
        <w:t xml:space="preserve">Castro </w:t>
      </w:r>
      <w:r w:rsidR="00347983">
        <w:rPr>
          <w:rFonts w:ascii="Times New Roman" w:hAnsi="Times New Roman" w:cs="Times New Roman"/>
          <w:sz w:val="24"/>
        </w:rPr>
        <w:t>(</w:t>
      </w:r>
      <w:r>
        <w:rPr>
          <w:rFonts w:ascii="Times New Roman" w:hAnsi="Times New Roman" w:cs="Times New Roman"/>
          <w:sz w:val="24"/>
        </w:rPr>
        <w:t xml:space="preserve">in </w:t>
      </w:r>
      <w:r w:rsidRPr="00644014">
        <w:rPr>
          <w:rFonts w:ascii="Times New Roman" w:hAnsi="Times New Roman" w:cs="Times New Roman"/>
          <w:sz w:val="24"/>
        </w:rPr>
        <w:t>2006</w:t>
      </w:r>
      <w:r w:rsidR="00347983">
        <w:rPr>
          <w:rFonts w:ascii="Times New Roman" w:hAnsi="Times New Roman" w:cs="Times New Roman"/>
          <w:sz w:val="24"/>
        </w:rPr>
        <w:t>)</w:t>
      </w:r>
      <w:r>
        <w:rPr>
          <w:rFonts w:ascii="Times New Roman" w:hAnsi="Times New Roman" w:cs="Times New Roman"/>
          <w:sz w:val="24"/>
        </w:rPr>
        <w:t xml:space="preserve"> </w:t>
      </w:r>
      <w:r w:rsidRPr="00644014">
        <w:rPr>
          <w:rFonts w:ascii="Times New Roman" w:hAnsi="Times New Roman" w:cs="Times New Roman"/>
          <w:sz w:val="24"/>
        </w:rPr>
        <w:t xml:space="preserve">presented </w:t>
      </w:r>
      <w:r w:rsidR="00F54860">
        <w:rPr>
          <w:rFonts w:ascii="Times New Roman" w:hAnsi="Times New Roman" w:cs="Times New Roman"/>
          <w:sz w:val="24"/>
        </w:rPr>
        <w:t>the “</w:t>
      </w:r>
      <w:proofErr w:type="spellStart"/>
      <w:r w:rsidR="00F54860" w:rsidRPr="00FA7BB1">
        <w:rPr>
          <w:rFonts w:ascii="Times New Roman" w:hAnsi="Times New Roman" w:cs="Times New Roman"/>
          <w:i/>
          <w:sz w:val="24"/>
        </w:rPr>
        <w:t>Revoluci</w:t>
      </w:r>
      <m:oMath>
        <w:proofErr w:type="spellEnd"/>
        <m:acc>
          <m:accPr>
            <m:chr m:val="́"/>
            <m:ctrlPr>
              <w:rPr>
                <w:rFonts w:ascii="Cambria Math" w:hAnsi="Cambria Math" w:cs="Times New Roman"/>
                <w:i/>
                <w:sz w:val="24"/>
              </w:rPr>
            </m:ctrlPr>
          </m:accPr>
          <m:e>
            <m:r>
              <w:rPr>
                <w:rFonts w:ascii="Cambria Math" w:hAnsi="Cambria Math" w:cs="Times New Roman"/>
                <w:sz w:val="24"/>
              </w:rPr>
              <m:t>o</m:t>
            </m:r>
          </m:e>
        </m:acc>
      </m:oMath>
      <w:r w:rsidR="00F54860" w:rsidRPr="00FA7BB1">
        <w:rPr>
          <w:rFonts w:ascii="Times New Roman" w:hAnsi="Times New Roman" w:cs="Times New Roman"/>
          <w:i/>
          <w:sz w:val="24"/>
        </w:rPr>
        <w:t>n Energ</w:t>
      </w:r>
      <m:oMath>
        <m:acc>
          <m:accPr>
            <m:chr m:val="́"/>
            <m:ctrlPr>
              <w:rPr>
                <w:rFonts w:ascii="Cambria Math" w:hAnsi="Cambria Math" w:cs="Times New Roman"/>
                <w:i/>
                <w:sz w:val="24"/>
              </w:rPr>
            </m:ctrlPr>
          </m:accPr>
          <m:e>
            <m:r>
              <w:rPr>
                <w:rFonts w:ascii="Cambria Math" w:hAnsi="Cambria Math" w:cs="Times New Roman"/>
                <w:sz w:val="24"/>
              </w:rPr>
              <m:t>e</m:t>
            </m:r>
          </m:e>
        </m:acc>
      </m:oMath>
      <w:r w:rsidR="00F54860" w:rsidRPr="00FA7BB1">
        <w:rPr>
          <w:rFonts w:ascii="Times New Roman" w:hAnsi="Times New Roman" w:cs="Times New Roman"/>
          <w:i/>
          <w:sz w:val="24"/>
        </w:rPr>
        <w:t>tica</w:t>
      </w:r>
      <w:r w:rsidR="00F54860">
        <w:rPr>
          <w:rFonts w:ascii="Times New Roman" w:hAnsi="Times New Roman" w:cs="Times New Roman"/>
          <w:sz w:val="24"/>
        </w:rPr>
        <w:t>,” a program</w:t>
      </w:r>
      <w:r w:rsidRPr="00644014">
        <w:rPr>
          <w:rFonts w:ascii="Times New Roman" w:hAnsi="Times New Roman" w:cs="Times New Roman"/>
          <w:sz w:val="24"/>
        </w:rPr>
        <w:t xml:space="preserve"> </w:t>
      </w:r>
      <w:r>
        <w:rPr>
          <w:rFonts w:ascii="Times New Roman" w:hAnsi="Times New Roman" w:cs="Times New Roman"/>
          <w:sz w:val="24"/>
        </w:rPr>
        <w:t xml:space="preserve">for </w:t>
      </w:r>
      <w:r w:rsidRPr="00644014">
        <w:rPr>
          <w:rFonts w:ascii="Times New Roman" w:hAnsi="Times New Roman" w:cs="Times New Roman"/>
          <w:sz w:val="24"/>
        </w:rPr>
        <w:lastRenderedPageBreak/>
        <w:t>restructuring and reinvest</w:t>
      </w:r>
      <w:r w:rsidR="00F54860">
        <w:rPr>
          <w:rFonts w:ascii="Times New Roman" w:hAnsi="Times New Roman" w:cs="Times New Roman"/>
          <w:sz w:val="24"/>
        </w:rPr>
        <w:t>ing</w:t>
      </w:r>
      <w:r w:rsidRPr="00644014">
        <w:rPr>
          <w:rFonts w:ascii="Times New Roman" w:hAnsi="Times New Roman" w:cs="Times New Roman"/>
          <w:sz w:val="24"/>
        </w:rPr>
        <w:t xml:space="preserve"> in </w:t>
      </w:r>
      <w:r w:rsidRPr="00644014">
        <w:rPr>
          <w:rFonts w:ascii="Times New Roman" w:hAnsi="Times New Roman" w:cs="Times New Roman"/>
          <w:color w:val="000000" w:themeColor="text1"/>
          <w:sz w:val="24"/>
        </w:rPr>
        <w:t xml:space="preserve">the </w:t>
      </w:r>
      <w:r w:rsidRPr="00644014">
        <w:rPr>
          <w:rFonts w:ascii="Times New Roman" w:hAnsi="Times New Roman" w:cs="Times New Roman"/>
          <w:sz w:val="24"/>
        </w:rPr>
        <w:t xml:space="preserve">electricity sector. </w:t>
      </w:r>
      <w:r w:rsidR="00F54860">
        <w:rPr>
          <w:rFonts w:ascii="Times New Roman" w:hAnsi="Times New Roman" w:cs="Times New Roman"/>
          <w:sz w:val="24"/>
        </w:rPr>
        <w:t>It</w:t>
      </w:r>
      <w:r w:rsidR="00B27D5C">
        <w:rPr>
          <w:rFonts w:ascii="Times New Roman" w:hAnsi="Times New Roman" w:cs="Times New Roman"/>
          <w:sz w:val="24"/>
        </w:rPr>
        <w:t xml:space="preserve"> included </w:t>
      </w:r>
      <w:r w:rsidR="0099542A">
        <w:rPr>
          <w:rFonts w:ascii="Times New Roman" w:hAnsi="Times New Roman" w:cs="Times New Roman"/>
          <w:sz w:val="24"/>
        </w:rPr>
        <w:t>conservation measures, incr</w:t>
      </w:r>
      <w:r w:rsidR="00B27D5C">
        <w:rPr>
          <w:rFonts w:ascii="Times New Roman" w:hAnsi="Times New Roman" w:cs="Times New Roman"/>
          <w:sz w:val="24"/>
        </w:rPr>
        <w:t>eased investment in repair and m</w:t>
      </w:r>
      <w:r w:rsidR="0099542A">
        <w:rPr>
          <w:rFonts w:ascii="Times New Roman" w:hAnsi="Times New Roman" w:cs="Times New Roman"/>
          <w:sz w:val="24"/>
        </w:rPr>
        <w:t>aintenance, new generating c</w:t>
      </w:r>
      <w:r w:rsidRPr="00644014">
        <w:rPr>
          <w:rFonts w:ascii="Times New Roman" w:hAnsi="Times New Roman" w:cs="Times New Roman"/>
          <w:sz w:val="24"/>
        </w:rPr>
        <w:t>apacity</w:t>
      </w:r>
      <w:r w:rsidR="0099542A">
        <w:rPr>
          <w:rFonts w:ascii="Times New Roman" w:hAnsi="Times New Roman" w:cs="Times New Roman"/>
          <w:sz w:val="24"/>
        </w:rPr>
        <w:t xml:space="preserve"> in small-sized </w:t>
      </w:r>
      <w:r w:rsidR="00347983">
        <w:rPr>
          <w:rFonts w:ascii="Times New Roman" w:hAnsi="Times New Roman" w:cs="Times New Roman"/>
          <w:sz w:val="24"/>
        </w:rPr>
        <w:t xml:space="preserve">generators, </w:t>
      </w:r>
      <w:r w:rsidR="00F54860">
        <w:rPr>
          <w:rFonts w:ascii="Times New Roman" w:hAnsi="Times New Roman" w:cs="Times New Roman"/>
          <w:sz w:val="24"/>
        </w:rPr>
        <w:t xml:space="preserve">back-up </w:t>
      </w:r>
      <w:r w:rsidR="0099542A">
        <w:rPr>
          <w:rFonts w:ascii="Times New Roman" w:hAnsi="Times New Roman" w:cs="Times New Roman"/>
          <w:sz w:val="24"/>
        </w:rPr>
        <w:t>diesel generators</w:t>
      </w:r>
      <w:r w:rsidR="00F54860">
        <w:rPr>
          <w:rFonts w:ascii="Times New Roman" w:hAnsi="Times New Roman" w:cs="Times New Roman"/>
          <w:sz w:val="24"/>
        </w:rPr>
        <w:t xml:space="preserve"> </w:t>
      </w:r>
      <w:r w:rsidRPr="00644014">
        <w:rPr>
          <w:rFonts w:ascii="Times New Roman" w:hAnsi="Times New Roman" w:cs="Times New Roman"/>
          <w:sz w:val="24"/>
        </w:rPr>
        <w:t>and alternate energy</w:t>
      </w:r>
      <w:r w:rsidR="00347983">
        <w:rPr>
          <w:rFonts w:ascii="Times New Roman" w:hAnsi="Times New Roman" w:cs="Times New Roman"/>
          <w:sz w:val="24"/>
        </w:rPr>
        <w:t xml:space="preserve"> projects</w:t>
      </w:r>
      <w:r w:rsidRPr="00644014">
        <w:rPr>
          <w:rFonts w:ascii="Times New Roman" w:hAnsi="Times New Roman" w:cs="Times New Roman"/>
          <w:sz w:val="24"/>
        </w:rPr>
        <w:t xml:space="preserve">. Excluded were completion of the </w:t>
      </w:r>
      <w:r w:rsidRPr="0099542A">
        <w:rPr>
          <w:rFonts w:ascii="Times New Roman" w:hAnsi="Times New Roman" w:cs="Times New Roman"/>
          <w:i/>
          <w:iCs/>
          <w:sz w:val="24"/>
        </w:rPr>
        <w:t>Cienfuegos</w:t>
      </w:r>
      <w:r w:rsidRPr="00644014">
        <w:rPr>
          <w:rFonts w:ascii="Times New Roman" w:hAnsi="Times New Roman" w:cs="Times New Roman"/>
          <w:sz w:val="24"/>
        </w:rPr>
        <w:t xml:space="preserve"> nuclear generating plant and co-ordination with the sugar sector for ethanol production.</w:t>
      </w:r>
    </w:p>
    <w:p w:rsidR="00347983" w:rsidRPr="00481D71" w:rsidRDefault="00347983" w:rsidP="00BF0F33">
      <w:pPr>
        <w:spacing w:after="0" w:line="480" w:lineRule="auto"/>
      </w:pPr>
    </w:p>
    <w:p w:rsidR="00E247C2" w:rsidRPr="003C6294" w:rsidRDefault="00E247C2" w:rsidP="00BF0F33">
      <w:pPr>
        <w:pStyle w:val="ListParagraph"/>
        <w:spacing w:line="480" w:lineRule="auto"/>
        <w:ind w:left="0"/>
        <w:rPr>
          <w:rFonts w:ascii="Times New Roman" w:hAnsi="Times New Roman" w:cs="Times New Roman"/>
          <w:sz w:val="24"/>
        </w:rPr>
      </w:pPr>
    </w:p>
    <w:p w:rsidR="00DE6217" w:rsidRPr="005D7C26" w:rsidRDefault="005D7C26" w:rsidP="00BF0F33">
      <w:pPr>
        <w:pStyle w:val="ListParagraph"/>
        <w:spacing w:line="480" w:lineRule="auto"/>
        <w:ind w:left="0"/>
        <w:rPr>
          <w:rFonts w:ascii="Times New Roman" w:hAnsi="Times New Roman" w:cs="Times New Roman"/>
          <w:b/>
          <w:sz w:val="24"/>
        </w:rPr>
      </w:pPr>
      <w:r w:rsidRPr="005D7C26">
        <w:rPr>
          <w:rFonts w:ascii="Times New Roman" w:hAnsi="Times New Roman" w:cs="Times New Roman"/>
          <w:b/>
          <w:sz w:val="24"/>
        </w:rPr>
        <w:t xml:space="preserve">Continuing </w:t>
      </w:r>
      <w:r w:rsidR="00347983">
        <w:rPr>
          <w:rFonts w:ascii="Times New Roman" w:hAnsi="Times New Roman" w:cs="Times New Roman"/>
          <w:b/>
          <w:sz w:val="24"/>
        </w:rPr>
        <w:t>Problem</w:t>
      </w:r>
      <w:r w:rsidRPr="005D7C26">
        <w:rPr>
          <w:rFonts w:ascii="Times New Roman" w:hAnsi="Times New Roman" w:cs="Times New Roman"/>
          <w:b/>
          <w:sz w:val="24"/>
        </w:rPr>
        <w:t xml:space="preserve"> Areas during the “Special Period”</w:t>
      </w:r>
    </w:p>
    <w:p w:rsidR="00022075" w:rsidRPr="005D7C26" w:rsidRDefault="00022075" w:rsidP="00BF0F33">
      <w:pPr>
        <w:spacing w:line="480" w:lineRule="auto"/>
        <w:ind w:left="720"/>
        <w:rPr>
          <w:rFonts w:ascii="Times New Roman" w:hAnsi="Times New Roman" w:cs="Times New Roman"/>
          <w:b/>
          <w:i/>
          <w:sz w:val="24"/>
        </w:rPr>
      </w:pPr>
      <w:r w:rsidRPr="005D7C26">
        <w:rPr>
          <w:rFonts w:ascii="Times New Roman" w:hAnsi="Times New Roman" w:cs="Times New Roman"/>
          <w:b/>
          <w:i/>
          <w:sz w:val="24"/>
        </w:rPr>
        <w:t>Dual Monetary and Exchange Rate System</w:t>
      </w:r>
    </w:p>
    <w:p w:rsidR="00125C06" w:rsidRDefault="005D7C26" w:rsidP="00125C06">
      <w:pPr>
        <w:spacing w:line="480" w:lineRule="auto"/>
        <w:rPr>
          <w:rFonts w:ascii="Times New Roman" w:hAnsi="Times New Roman" w:cs="Times New Roman"/>
          <w:sz w:val="24"/>
        </w:rPr>
      </w:pPr>
      <w:r w:rsidRPr="00555260">
        <w:rPr>
          <w:rFonts w:ascii="Times New Roman" w:hAnsi="Times New Roman" w:cs="Times New Roman"/>
          <w:sz w:val="24"/>
        </w:rPr>
        <w:tab/>
      </w:r>
      <w:r w:rsidR="00F54860">
        <w:rPr>
          <w:rFonts w:ascii="Times New Roman" w:hAnsi="Times New Roman" w:cs="Times New Roman"/>
          <w:sz w:val="24"/>
        </w:rPr>
        <w:t>W</w:t>
      </w:r>
      <w:r w:rsidR="00F54860" w:rsidRPr="00555260">
        <w:rPr>
          <w:rFonts w:ascii="Times New Roman" w:hAnsi="Times New Roman" w:cs="Times New Roman"/>
          <w:sz w:val="24"/>
        </w:rPr>
        <w:t>hen inflation accelerated in 1990-1994</w:t>
      </w:r>
      <w:r w:rsidR="00F54860">
        <w:rPr>
          <w:rFonts w:ascii="Times New Roman" w:hAnsi="Times New Roman" w:cs="Times New Roman"/>
          <w:sz w:val="24"/>
        </w:rPr>
        <w:t xml:space="preserve">, </w:t>
      </w:r>
      <w:r w:rsidRPr="00555260">
        <w:rPr>
          <w:rFonts w:ascii="Times New Roman" w:hAnsi="Times New Roman" w:cs="Times New Roman"/>
          <w:sz w:val="24"/>
        </w:rPr>
        <w:t xml:space="preserve">Cuban citizens </w:t>
      </w:r>
      <w:r w:rsidR="00F54860">
        <w:rPr>
          <w:rFonts w:ascii="Times New Roman" w:hAnsi="Times New Roman" w:cs="Times New Roman"/>
          <w:sz w:val="24"/>
        </w:rPr>
        <w:t>protected themselves by holding</w:t>
      </w:r>
      <w:r w:rsidRPr="00555260">
        <w:rPr>
          <w:rFonts w:ascii="Times New Roman" w:hAnsi="Times New Roman" w:cs="Times New Roman"/>
          <w:sz w:val="24"/>
        </w:rPr>
        <w:t xml:space="preserve"> US dollars. </w:t>
      </w:r>
      <w:r w:rsidR="00555260" w:rsidRPr="00555260">
        <w:rPr>
          <w:rFonts w:ascii="Times New Roman" w:hAnsi="Times New Roman" w:cs="Times New Roman"/>
          <w:sz w:val="24"/>
        </w:rPr>
        <w:t xml:space="preserve">After </w:t>
      </w:r>
      <w:r w:rsidR="00FB6378">
        <w:rPr>
          <w:rFonts w:ascii="Times New Roman" w:hAnsi="Times New Roman" w:cs="Times New Roman"/>
          <w:sz w:val="24"/>
        </w:rPr>
        <w:t xml:space="preserve">the July </w:t>
      </w:r>
      <w:r w:rsidR="00555260" w:rsidRPr="00555260">
        <w:rPr>
          <w:rFonts w:ascii="Times New Roman" w:hAnsi="Times New Roman" w:cs="Times New Roman"/>
          <w:sz w:val="24"/>
        </w:rPr>
        <w:t xml:space="preserve">1993 </w:t>
      </w:r>
      <w:r w:rsidR="00FB6378">
        <w:rPr>
          <w:rFonts w:ascii="Times New Roman" w:hAnsi="Times New Roman" w:cs="Times New Roman"/>
          <w:sz w:val="24"/>
        </w:rPr>
        <w:t xml:space="preserve">legalization of the </w:t>
      </w:r>
      <w:r w:rsidR="00F54860">
        <w:rPr>
          <w:rFonts w:ascii="Times New Roman" w:hAnsi="Times New Roman" w:cs="Times New Roman"/>
          <w:sz w:val="24"/>
        </w:rPr>
        <w:t xml:space="preserve">use </w:t>
      </w:r>
      <w:r w:rsidR="00FB6378">
        <w:rPr>
          <w:rFonts w:ascii="Times New Roman" w:hAnsi="Times New Roman" w:cs="Times New Roman"/>
          <w:sz w:val="24"/>
        </w:rPr>
        <w:t xml:space="preserve">of </w:t>
      </w:r>
      <w:r w:rsidR="00F54860">
        <w:rPr>
          <w:rFonts w:ascii="Times New Roman" w:hAnsi="Times New Roman" w:cs="Times New Roman"/>
          <w:sz w:val="24"/>
        </w:rPr>
        <w:t>the US dollar</w:t>
      </w:r>
      <w:r w:rsidR="00FB6378">
        <w:rPr>
          <w:rFonts w:ascii="Times New Roman" w:hAnsi="Times New Roman" w:cs="Times New Roman"/>
          <w:sz w:val="24"/>
        </w:rPr>
        <w:t>,</w:t>
      </w:r>
      <w:r w:rsidR="00FB6378" w:rsidRPr="00555260">
        <w:rPr>
          <w:rFonts w:ascii="Times New Roman" w:hAnsi="Times New Roman" w:cs="Times New Roman"/>
          <w:sz w:val="24"/>
        </w:rPr>
        <w:t xml:space="preserve"> </w:t>
      </w:r>
      <w:r w:rsidR="00FB6378">
        <w:rPr>
          <w:rFonts w:ascii="Times New Roman" w:hAnsi="Times New Roman" w:cs="Times New Roman"/>
          <w:sz w:val="24"/>
        </w:rPr>
        <w:t>it</w:t>
      </w:r>
      <w:r w:rsidRPr="00555260">
        <w:rPr>
          <w:rFonts w:ascii="Times New Roman" w:hAnsi="Times New Roman" w:cs="Times New Roman"/>
          <w:sz w:val="24"/>
        </w:rPr>
        <w:t xml:space="preserve"> acquired official status </w:t>
      </w:r>
      <w:r w:rsidR="00F54860">
        <w:rPr>
          <w:rFonts w:ascii="Times New Roman" w:hAnsi="Times New Roman" w:cs="Times New Roman"/>
          <w:sz w:val="24"/>
        </w:rPr>
        <w:t>as</w:t>
      </w:r>
      <w:r w:rsidR="00555260" w:rsidRPr="00555260">
        <w:rPr>
          <w:rFonts w:ascii="Times New Roman" w:hAnsi="Times New Roman" w:cs="Times New Roman"/>
          <w:sz w:val="24"/>
        </w:rPr>
        <w:t xml:space="preserve"> many goods </w:t>
      </w:r>
      <w:r w:rsidR="00F54860">
        <w:rPr>
          <w:rFonts w:ascii="Times New Roman" w:hAnsi="Times New Roman" w:cs="Times New Roman"/>
          <w:sz w:val="24"/>
        </w:rPr>
        <w:t>were</w:t>
      </w:r>
      <w:r w:rsidR="00555260" w:rsidRPr="00555260">
        <w:rPr>
          <w:rFonts w:ascii="Times New Roman" w:hAnsi="Times New Roman" w:cs="Times New Roman"/>
          <w:sz w:val="24"/>
        </w:rPr>
        <w:t xml:space="preserve"> available only in dollar stores </w:t>
      </w:r>
      <w:r w:rsidRPr="00555260">
        <w:rPr>
          <w:rFonts w:ascii="Times New Roman" w:hAnsi="Times New Roman" w:cs="Times New Roman"/>
          <w:sz w:val="24"/>
        </w:rPr>
        <w:t xml:space="preserve">and </w:t>
      </w:r>
      <w:r w:rsidR="00555260" w:rsidRPr="00555260">
        <w:rPr>
          <w:rFonts w:ascii="Times New Roman" w:hAnsi="Times New Roman" w:cs="Times New Roman"/>
          <w:sz w:val="24"/>
        </w:rPr>
        <w:t xml:space="preserve">some taxes were payable only in dollars. </w:t>
      </w:r>
      <w:r w:rsidRPr="00555260">
        <w:rPr>
          <w:rFonts w:ascii="Times New Roman" w:hAnsi="Times New Roman" w:cs="Times New Roman"/>
          <w:sz w:val="24"/>
        </w:rPr>
        <w:t xml:space="preserve"> </w:t>
      </w:r>
      <w:r w:rsidR="00F56ACD" w:rsidRPr="00555260">
        <w:rPr>
          <w:rFonts w:ascii="Times New Roman" w:hAnsi="Times New Roman" w:cs="Times New Roman"/>
          <w:sz w:val="24"/>
        </w:rPr>
        <w:t xml:space="preserve">The US dollar was </w:t>
      </w:r>
      <w:r w:rsidR="00125C06">
        <w:rPr>
          <w:rFonts w:ascii="Times New Roman" w:hAnsi="Times New Roman" w:cs="Times New Roman"/>
          <w:sz w:val="24"/>
        </w:rPr>
        <w:t xml:space="preserve">then </w:t>
      </w:r>
      <w:r w:rsidR="00F56ACD" w:rsidRPr="00555260">
        <w:rPr>
          <w:rFonts w:ascii="Times New Roman" w:hAnsi="Times New Roman" w:cs="Times New Roman"/>
          <w:sz w:val="24"/>
        </w:rPr>
        <w:t xml:space="preserve">replaced by the “Convertible Peso” in </w:t>
      </w:r>
      <w:r w:rsidR="00FB6378">
        <w:rPr>
          <w:rFonts w:ascii="Times New Roman" w:hAnsi="Times New Roman" w:cs="Times New Roman"/>
          <w:sz w:val="24"/>
        </w:rPr>
        <w:t>2002</w:t>
      </w:r>
      <w:r w:rsidR="00125C06">
        <w:rPr>
          <w:rFonts w:ascii="Times New Roman" w:hAnsi="Times New Roman" w:cs="Times New Roman"/>
          <w:sz w:val="24"/>
        </w:rPr>
        <w:t xml:space="preserve">. </w:t>
      </w:r>
    </w:p>
    <w:p w:rsidR="002B7EDA" w:rsidRDefault="00FB6378" w:rsidP="00125C06">
      <w:pPr>
        <w:spacing w:line="480" w:lineRule="auto"/>
        <w:ind w:firstLine="720"/>
        <w:rPr>
          <w:rFonts w:ascii="Times New Roman" w:hAnsi="Times New Roman"/>
          <w:bCs/>
          <w:i/>
          <w:sz w:val="24"/>
          <w:szCs w:val="24"/>
        </w:rPr>
      </w:pPr>
      <w:r>
        <w:rPr>
          <w:rFonts w:ascii="Times New Roman" w:hAnsi="Times New Roman" w:cs="Times New Roman"/>
          <w:sz w:val="24"/>
        </w:rPr>
        <w:t xml:space="preserve">Citizens earned “old” pesos </w:t>
      </w:r>
      <w:r w:rsidR="00012A55">
        <w:rPr>
          <w:rFonts w:ascii="Times New Roman" w:hAnsi="Times New Roman" w:cs="Times New Roman"/>
          <w:sz w:val="24"/>
        </w:rPr>
        <w:t xml:space="preserve">or </w:t>
      </w:r>
      <w:proofErr w:type="spellStart"/>
      <w:r w:rsidR="00012A55" w:rsidRPr="00BB4002">
        <w:rPr>
          <w:rFonts w:ascii="Times New Roman" w:hAnsi="Times New Roman"/>
          <w:bCs/>
          <w:i/>
          <w:sz w:val="24"/>
          <w:szCs w:val="24"/>
        </w:rPr>
        <w:t>Moneda</w:t>
      </w:r>
      <w:proofErr w:type="spellEnd"/>
      <w:r w:rsidR="00012A55" w:rsidRPr="00BB4002">
        <w:rPr>
          <w:rFonts w:ascii="Times New Roman" w:hAnsi="Times New Roman"/>
          <w:bCs/>
          <w:i/>
          <w:sz w:val="24"/>
          <w:szCs w:val="24"/>
        </w:rPr>
        <w:t xml:space="preserve"> </w:t>
      </w:r>
      <w:proofErr w:type="spellStart"/>
      <w:r w:rsidR="00012A55" w:rsidRPr="00BB4002">
        <w:rPr>
          <w:rFonts w:ascii="Times New Roman" w:hAnsi="Times New Roman"/>
          <w:bCs/>
          <w:i/>
          <w:sz w:val="24"/>
          <w:szCs w:val="24"/>
        </w:rPr>
        <w:t>Nacional</w:t>
      </w:r>
      <w:proofErr w:type="spellEnd"/>
      <w:r w:rsidR="00012A55" w:rsidRPr="002B7EDA">
        <w:rPr>
          <w:rFonts w:ascii="Times New Roman" w:hAnsi="Times New Roman"/>
          <w:bCs/>
          <w:i/>
          <w:sz w:val="24"/>
          <w:szCs w:val="24"/>
        </w:rPr>
        <w:t>” (MN)</w:t>
      </w:r>
      <w:r w:rsidR="00012A55">
        <w:rPr>
          <w:rFonts w:ascii="Times New Roman" w:hAnsi="Times New Roman"/>
          <w:bCs/>
          <w:i/>
          <w:sz w:val="24"/>
          <w:szCs w:val="24"/>
        </w:rPr>
        <w:t xml:space="preserve"> </w:t>
      </w:r>
      <w:r>
        <w:rPr>
          <w:rFonts w:ascii="Times New Roman" w:hAnsi="Times New Roman" w:cs="Times New Roman"/>
          <w:sz w:val="24"/>
        </w:rPr>
        <w:t xml:space="preserve">but somehow </w:t>
      </w:r>
      <w:r w:rsidR="002B7EDA">
        <w:rPr>
          <w:rFonts w:ascii="Times New Roman" w:hAnsi="Times New Roman" w:cs="Times New Roman"/>
          <w:sz w:val="24"/>
        </w:rPr>
        <w:t xml:space="preserve">have </w:t>
      </w:r>
      <w:r>
        <w:rPr>
          <w:rFonts w:ascii="Times New Roman" w:hAnsi="Times New Roman" w:cs="Times New Roman"/>
          <w:sz w:val="24"/>
        </w:rPr>
        <w:t>had to acquire dollars or</w:t>
      </w:r>
      <w:r w:rsidR="002B7EDA">
        <w:rPr>
          <w:rFonts w:ascii="Times New Roman" w:hAnsi="Times New Roman" w:cs="Times New Roman"/>
          <w:sz w:val="24"/>
        </w:rPr>
        <w:t xml:space="preserve"> now,</w:t>
      </w:r>
      <w:r>
        <w:rPr>
          <w:rFonts w:ascii="Times New Roman" w:hAnsi="Times New Roman" w:cs="Times New Roman"/>
          <w:sz w:val="24"/>
        </w:rPr>
        <w:t xml:space="preserve"> “convert</w:t>
      </w:r>
      <w:r w:rsidR="002B7EDA">
        <w:rPr>
          <w:rFonts w:ascii="Times New Roman" w:hAnsi="Times New Roman" w:cs="Times New Roman"/>
          <w:sz w:val="24"/>
        </w:rPr>
        <w:t>ible pesos</w:t>
      </w:r>
      <w:proofErr w:type="gramStart"/>
      <w:r w:rsidR="002B7EDA">
        <w:rPr>
          <w:rFonts w:ascii="Times New Roman" w:hAnsi="Times New Roman" w:cs="Times New Roman"/>
          <w:sz w:val="24"/>
        </w:rPr>
        <w:t>”</w:t>
      </w:r>
      <w:r w:rsidR="00012A55">
        <w:rPr>
          <w:rFonts w:ascii="Times New Roman" w:hAnsi="Times New Roman" w:cs="Times New Roman"/>
          <w:sz w:val="24"/>
        </w:rPr>
        <w:t>(</w:t>
      </w:r>
      <w:proofErr w:type="spellStart"/>
      <w:proofErr w:type="gramEnd"/>
      <w:r w:rsidR="00012A55">
        <w:rPr>
          <w:rFonts w:ascii="Times New Roman" w:hAnsi="Times New Roman" w:cs="Times New Roman"/>
          <w:sz w:val="24"/>
        </w:rPr>
        <w:t>CuC</w:t>
      </w:r>
      <w:proofErr w:type="spellEnd"/>
      <w:r w:rsidR="00012A55">
        <w:rPr>
          <w:rFonts w:ascii="Times New Roman" w:hAnsi="Times New Roman" w:cs="Times New Roman"/>
          <w:sz w:val="24"/>
        </w:rPr>
        <w:t>)</w:t>
      </w:r>
      <w:r w:rsidR="002B7EDA">
        <w:rPr>
          <w:rFonts w:ascii="Times New Roman" w:hAnsi="Times New Roman" w:cs="Times New Roman"/>
          <w:sz w:val="24"/>
        </w:rPr>
        <w:t xml:space="preserve"> to purchase necessary items including some foodstuffs toiletries, </w:t>
      </w:r>
      <w:r w:rsidR="00012A55">
        <w:rPr>
          <w:rFonts w:ascii="Times New Roman" w:hAnsi="Times New Roman" w:cs="Times New Roman"/>
          <w:sz w:val="24"/>
        </w:rPr>
        <w:t xml:space="preserve">household maintenance supplies etc. </w:t>
      </w:r>
      <w:r w:rsidR="002B7EDA">
        <w:rPr>
          <w:rFonts w:ascii="Times New Roman" w:hAnsi="Times New Roman" w:cs="Times New Roman"/>
          <w:sz w:val="24"/>
        </w:rPr>
        <w:t>from</w:t>
      </w:r>
      <w:r>
        <w:rPr>
          <w:rFonts w:ascii="Times New Roman" w:hAnsi="Times New Roman" w:cs="Times New Roman"/>
          <w:sz w:val="24"/>
        </w:rPr>
        <w:t xml:space="preserve"> the dollar stores</w:t>
      </w:r>
      <w:r w:rsidR="002B7EDA">
        <w:rPr>
          <w:rFonts w:ascii="Times New Roman" w:hAnsi="Times New Roman" w:cs="Times New Roman"/>
          <w:sz w:val="24"/>
        </w:rPr>
        <w:t xml:space="preserve">. This has been because steadily diminishing proportions of products necessary for survival have been available through the rationing system for the </w:t>
      </w:r>
      <w:r w:rsidR="00012A55">
        <w:rPr>
          <w:rFonts w:ascii="Times New Roman" w:hAnsi="Times New Roman"/>
          <w:bCs/>
          <w:sz w:val="24"/>
          <w:szCs w:val="24"/>
        </w:rPr>
        <w:t>“old” pesos</w:t>
      </w:r>
      <w:r w:rsidR="002B7EDA">
        <w:rPr>
          <w:rFonts w:ascii="Times New Roman" w:hAnsi="Times New Roman"/>
          <w:bCs/>
          <w:sz w:val="24"/>
          <w:szCs w:val="24"/>
        </w:rPr>
        <w:t xml:space="preserve"> </w:t>
      </w:r>
      <w:r w:rsidR="002B7EDA" w:rsidRPr="00012A55">
        <w:rPr>
          <w:rFonts w:ascii="Times New Roman" w:hAnsi="Times New Roman"/>
          <w:bCs/>
          <w:sz w:val="24"/>
          <w:szCs w:val="24"/>
        </w:rPr>
        <w:t>that people earn from their work</w:t>
      </w:r>
      <w:r w:rsidR="00012A55">
        <w:rPr>
          <w:rFonts w:ascii="Times New Roman" w:hAnsi="Times New Roman"/>
          <w:bCs/>
          <w:sz w:val="24"/>
          <w:szCs w:val="24"/>
        </w:rPr>
        <w:t xml:space="preserve">. And larger proportions have been channeled through the “dollar stores.” </w:t>
      </w:r>
      <w:r w:rsidR="00012A55" w:rsidRPr="00012A55">
        <w:rPr>
          <w:rFonts w:ascii="Times New Roman" w:hAnsi="Times New Roman" w:cs="Times New Roman"/>
          <w:sz w:val="24"/>
        </w:rPr>
        <w:t>The result is that since the early 1990s</w:t>
      </w:r>
      <w:r w:rsidR="00012A55">
        <w:rPr>
          <w:rFonts w:ascii="Times New Roman" w:hAnsi="Times New Roman" w:cs="Times New Roman"/>
          <w:sz w:val="24"/>
        </w:rPr>
        <w:t xml:space="preserve"> people have needed to “chase</w:t>
      </w:r>
      <w:r w:rsidR="00012A55" w:rsidRPr="00012A55">
        <w:rPr>
          <w:rFonts w:ascii="Times New Roman" w:hAnsi="Times New Roman" w:cs="Times New Roman"/>
          <w:sz w:val="24"/>
        </w:rPr>
        <w:t xml:space="preserve"> dollars”. In other words, there has been a strong incentive for people to leave or reduce those economic activities that earn </w:t>
      </w:r>
      <w:r w:rsidR="00012A55">
        <w:rPr>
          <w:rFonts w:ascii="Times New Roman" w:hAnsi="Times New Roman" w:cs="Times New Roman"/>
          <w:sz w:val="24"/>
        </w:rPr>
        <w:t xml:space="preserve">“old </w:t>
      </w:r>
      <w:r w:rsidR="00012A55" w:rsidRPr="00012A55">
        <w:rPr>
          <w:rFonts w:ascii="Times New Roman" w:hAnsi="Times New Roman" w:cs="Times New Roman"/>
          <w:sz w:val="24"/>
        </w:rPr>
        <w:t>pesos</w:t>
      </w:r>
      <w:r w:rsidR="00012A55">
        <w:rPr>
          <w:rFonts w:ascii="Times New Roman" w:hAnsi="Times New Roman" w:cs="Times New Roman"/>
          <w:sz w:val="24"/>
        </w:rPr>
        <w:t>” (</w:t>
      </w:r>
      <w:r w:rsidR="00012A55" w:rsidRPr="00012A55">
        <w:rPr>
          <w:rFonts w:ascii="Times New Roman" w:hAnsi="Times New Roman" w:cs="Times New Roman"/>
          <w:i/>
          <w:sz w:val="24"/>
        </w:rPr>
        <w:t>MN</w:t>
      </w:r>
      <w:r w:rsidR="00012A55">
        <w:rPr>
          <w:rFonts w:ascii="Times New Roman" w:hAnsi="Times New Roman" w:cs="Times New Roman"/>
          <w:sz w:val="24"/>
        </w:rPr>
        <w:t>)</w:t>
      </w:r>
      <w:r w:rsidR="00012A55" w:rsidRPr="00012A55">
        <w:rPr>
          <w:rFonts w:ascii="Times New Roman" w:hAnsi="Times New Roman" w:cs="Times New Roman"/>
          <w:sz w:val="24"/>
        </w:rPr>
        <w:t>, and enter or expand those which earn dollars</w:t>
      </w:r>
      <w:r w:rsidR="00012A55">
        <w:rPr>
          <w:rFonts w:ascii="Times New Roman" w:hAnsi="Times New Roman" w:cs="Times New Roman"/>
          <w:sz w:val="24"/>
        </w:rPr>
        <w:t xml:space="preserve"> or convertible pesos</w:t>
      </w:r>
      <w:r w:rsidR="00A2260D">
        <w:rPr>
          <w:rFonts w:ascii="Times New Roman" w:hAnsi="Times New Roman" w:cs="Times New Roman"/>
          <w:sz w:val="24"/>
        </w:rPr>
        <w:t xml:space="preserve"> – engineers driving taxis, teachers working </w:t>
      </w:r>
      <w:r w:rsidR="00A2260D">
        <w:rPr>
          <w:rFonts w:ascii="Times New Roman" w:hAnsi="Times New Roman" w:cs="Times New Roman"/>
          <w:sz w:val="24"/>
        </w:rPr>
        <w:lastRenderedPageBreak/>
        <w:t>in tourism, or example</w:t>
      </w:r>
      <w:r w:rsidR="00012A55">
        <w:rPr>
          <w:rFonts w:ascii="Times New Roman" w:hAnsi="Times New Roman" w:cs="Times New Roman"/>
          <w:sz w:val="24"/>
        </w:rPr>
        <w:t>.</w:t>
      </w:r>
      <w:r w:rsidR="00012A55" w:rsidRPr="00012A55">
        <w:rPr>
          <w:rFonts w:ascii="Times New Roman" w:hAnsi="Times New Roman"/>
          <w:bCs/>
          <w:sz w:val="24"/>
          <w:szCs w:val="24"/>
        </w:rPr>
        <w:t xml:space="preserve"> </w:t>
      </w:r>
      <w:r w:rsidR="00125C06">
        <w:rPr>
          <w:rFonts w:ascii="Times New Roman" w:hAnsi="Times New Roman" w:cs="Times New Roman"/>
          <w:sz w:val="24"/>
        </w:rPr>
        <w:t>Citizens</w:t>
      </w:r>
      <w:r w:rsidR="00125C06" w:rsidRPr="00555260">
        <w:rPr>
          <w:rFonts w:ascii="Times New Roman" w:hAnsi="Times New Roman" w:cs="Times New Roman"/>
          <w:sz w:val="24"/>
        </w:rPr>
        <w:t xml:space="preserve"> with access to US dollars from remittances, foreign travel, or tips from tourism generally had higher real incomes than those without access. </w:t>
      </w:r>
      <w:r w:rsidR="00125C06">
        <w:rPr>
          <w:rFonts w:ascii="Times New Roman" w:hAnsi="Times New Roman" w:cs="Times New Roman"/>
          <w:sz w:val="24"/>
        </w:rPr>
        <w:t xml:space="preserve">Another consequence of the dual monetary system has been rowing income inequalities between those with and those without access to foreign exchange. </w:t>
      </w:r>
    </w:p>
    <w:p w:rsidR="002B7EDA" w:rsidRDefault="00012A55" w:rsidP="002B7EDA">
      <w:pPr>
        <w:spacing w:after="240" w:line="480" w:lineRule="auto"/>
        <w:ind w:firstLine="720"/>
        <w:rPr>
          <w:rFonts w:ascii="Times New Roman" w:hAnsi="Times New Roman"/>
          <w:bCs/>
          <w:sz w:val="24"/>
          <w:szCs w:val="24"/>
        </w:rPr>
      </w:pPr>
      <w:r w:rsidRPr="00012A55">
        <w:rPr>
          <w:rFonts w:ascii="Times New Roman" w:hAnsi="Times New Roman"/>
          <w:bCs/>
          <w:sz w:val="24"/>
          <w:szCs w:val="24"/>
        </w:rPr>
        <w:t>The “old peso”</w:t>
      </w:r>
      <w:r>
        <w:rPr>
          <w:rFonts w:ascii="Times New Roman" w:hAnsi="Times New Roman"/>
          <w:bCs/>
          <w:i/>
          <w:sz w:val="24"/>
          <w:szCs w:val="24"/>
        </w:rPr>
        <w:t xml:space="preserve"> (MN)</w:t>
      </w:r>
      <w:r w:rsidR="002B7EDA">
        <w:rPr>
          <w:rFonts w:ascii="Times New Roman" w:hAnsi="Times New Roman"/>
          <w:bCs/>
          <w:i/>
          <w:sz w:val="24"/>
          <w:szCs w:val="24"/>
        </w:rPr>
        <w:t xml:space="preserve"> </w:t>
      </w:r>
      <w:r w:rsidR="002B7EDA">
        <w:rPr>
          <w:rFonts w:ascii="Times New Roman" w:hAnsi="Times New Roman"/>
          <w:bCs/>
          <w:sz w:val="24"/>
          <w:szCs w:val="24"/>
        </w:rPr>
        <w:t>is officially equivalent to US$1.11</w:t>
      </w:r>
      <w:r>
        <w:rPr>
          <w:rFonts w:ascii="Times New Roman" w:hAnsi="Times New Roman"/>
          <w:bCs/>
          <w:sz w:val="24"/>
          <w:szCs w:val="24"/>
        </w:rPr>
        <w:t>,</w:t>
      </w:r>
      <w:r w:rsidR="002B7EDA">
        <w:rPr>
          <w:rFonts w:ascii="Times New Roman" w:hAnsi="Times New Roman"/>
          <w:bCs/>
          <w:sz w:val="24"/>
          <w:szCs w:val="24"/>
        </w:rPr>
        <w:t xml:space="preserve"> but for Cuban citizens it exchanges for 25 to 26 pesos to the convertible peso </w:t>
      </w:r>
      <w:r>
        <w:rPr>
          <w:rFonts w:ascii="Times New Roman" w:hAnsi="Times New Roman"/>
          <w:bCs/>
          <w:sz w:val="24"/>
          <w:szCs w:val="24"/>
        </w:rPr>
        <w:t>(</w:t>
      </w:r>
      <w:proofErr w:type="spellStart"/>
      <w:r w:rsidR="002B7EDA" w:rsidRPr="00896D5D">
        <w:rPr>
          <w:rFonts w:ascii="Times New Roman" w:hAnsi="Times New Roman"/>
          <w:bCs/>
          <w:i/>
          <w:sz w:val="24"/>
          <w:szCs w:val="24"/>
        </w:rPr>
        <w:t>CuC</w:t>
      </w:r>
      <w:proofErr w:type="spellEnd"/>
      <w:r>
        <w:rPr>
          <w:rFonts w:ascii="Times New Roman" w:hAnsi="Times New Roman"/>
          <w:bCs/>
          <w:i/>
          <w:sz w:val="24"/>
          <w:szCs w:val="24"/>
        </w:rPr>
        <w:t>)</w:t>
      </w:r>
      <w:r w:rsidR="002B7EDA">
        <w:rPr>
          <w:rFonts w:ascii="Times New Roman" w:hAnsi="Times New Roman"/>
          <w:bCs/>
          <w:sz w:val="24"/>
          <w:szCs w:val="24"/>
        </w:rPr>
        <w:t xml:space="preserve">, which in turn </w:t>
      </w:r>
      <w:r>
        <w:rPr>
          <w:rFonts w:ascii="Times New Roman" w:hAnsi="Times New Roman"/>
          <w:bCs/>
          <w:sz w:val="24"/>
          <w:szCs w:val="24"/>
        </w:rPr>
        <w:t xml:space="preserve">also </w:t>
      </w:r>
      <w:r w:rsidR="002B7EDA">
        <w:rPr>
          <w:rFonts w:ascii="Times New Roman" w:hAnsi="Times New Roman"/>
          <w:bCs/>
          <w:sz w:val="24"/>
          <w:szCs w:val="24"/>
        </w:rPr>
        <w:t>t</w:t>
      </w:r>
      <w:r>
        <w:rPr>
          <w:rFonts w:ascii="Times New Roman" w:hAnsi="Times New Roman"/>
          <w:bCs/>
          <w:sz w:val="24"/>
          <w:szCs w:val="24"/>
        </w:rPr>
        <w:t>rades at 1.11 to the US dollar.</w:t>
      </w:r>
      <w:r w:rsidR="002B7EDA">
        <w:rPr>
          <w:rFonts w:ascii="Times New Roman" w:hAnsi="Times New Roman"/>
          <w:bCs/>
          <w:sz w:val="24"/>
          <w:szCs w:val="24"/>
        </w:rPr>
        <w:t xml:space="preserve"> The value of 1.11 old pesos to the US dollar is thus purely fictional</w:t>
      </w:r>
      <w:r>
        <w:rPr>
          <w:rFonts w:ascii="Times New Roman" w:hAnsi="Times New Roman"/>
          <w:bCs/>
          <w:sz w:val="24"/>
          <w:szCs w:val="24"/>
        </w:rPr>
        <w:t>, but is used for official accounting purposes.</w:t>
      </w:r>
      <w:r w:rsidR="002B7EDA">
        <w:rPr>
          <w:rFonts w:ascii="Times New Roman" w:hAnsi="Times New Roman"/>
          <w:bCs/>
          <w:sz w:val="24"/>
          <w:szCs w:val="24"/>
        </w:rPr>
        <w:t xml:space="preserve"> </w:t>
      </w:r>
      <w:r>
        <w:rPr>
          <w:rFonts w:ascii="Times New Roman" w:hAnsi="Times New Roman"/>
          <w:bCs/>
          <w:sz w:val="24"/>
          <w:szCs w:val="24"/>
        </w:rPr>
        <w:t xml:space="preserve">For remittances in US dollars – mainly from the Cuban </w:t>
      </w:r>
      <w:proofErr w:type="spellStart"/>
      <w:r>
        <w:rPr>
          <w:rFonts w:ascii="Times New Roman" w:hAnsi="Times New Roman"/>
          <w:bCs/>
          <w:sz w:val="24"/>
          <w:szCs w:val="24"/>
        </w:rPr>
        <w:t>diaspora</w:t>
      </w:r>
      <w:proofErr w:type="spellEnd"/>
      <w:r>
        <w:rPr>
          <w:rFonts w:ascii="Times New Roman" w:hAnsi="Times New Roman"/>
          <w:bCs/>
          <w:sz w:val="24"/>
          <w:szCs w:val="24"/>
        </w:rPr>
        <w:t xml:space="preserve"> in the United State</w:t>
      </w:r>
      <w:r w:rsidR="00A2260D">
        <w:rPr>
          <w:rFonts w:ascii="Times New Roman" w:hAnsi="Times New Roman"/>
          <w:bCs/>
          <w:sz w:val="24"/>
          <w:szCs w:val="24"/>
        </w:rPr>
        <w:t xml:space="preserve">s – the </w:t>
      </w:r>
      <w:r>
        <w:rPr>
          <w:rFonts w:ascii="Times New Roman" w:hAnsi="Times New Roman"/>
          <w:bCs/>
          <w:sz w:val="24"/>
          <w:szCs w:val="24"/>
        </w:rPr>
        <w:t xml:space="preserve">Government imposes an additional quasi-tax of 10%. </w:t>
      </w:r>
    </w:p>
    <w:p w:rsidR="00012A55" w:rsidRDefault="00012A55" w:rsidP="00BF0F33">
      <w:pPr>
        <w:spacing w:line="480" w:lineRule="auto"/>
        <w:ind w:left="720"/>
        <w:rPr>
          <w:rFonts w:ascii="Times New Roman" w:hAnsi="Times New Roman" w:cs="Times New Roman"/>
          <w:b/>
          <w:i/>
          <w:sz w:val="24"/>
        </w:rPr>
      </w:pPr>
    </w:p>
    <w:p w:rsidR="00022075" w:rsidRPr="009E73CB" w:rsidRDefault="00022075" w:rsidP="00BF0F33">
      <w:pPr>
        <w:spacing w:line="480" w:lineRule="auto"/>
        <w:ind w:left="720"/>
        <w:rPr>
          <w:rFonts w:ascii="Times New Roman" w:hAnsi="Times New Roman" w:cs="Times New Roman"/>
          <w:b/>
          <w:i/>
          <w:sz w:val="24"/>
        </w:rPr>
      </w:pPr>
      <w:r w:rsidRPr="009E73CB">
        <w:rPr>
          <w:rFonts w:ascii="Times New Roman" w:hAnsi="Times New Roman" w:cs="Times New Roman"/>
          <w:b/>
          <w:i/>
          <w:sz w:val="24"/>
        </w:rPr>
        <w:t>Institutional Structures and Employment</w:t>
      </w:r>
    </w:p>
    <w:p w:rsidR="0091063A" w:rsidRDefault="00347983" w:rsidP="0091063A">
      <w:pPr>
        <w:spacing w:line="480" w:lineRule="auto"/>
        <w:ind w:firstLine="720"/>
        <w:rPr>
          <w:rFonts w:ascii="Times New Roman" w:hAnsi="Times New Roman" w:cs="Times New Roman"/>
          <w:sz w:val="24"/>
          <w:szCs w:val="24"/>
        </w:rPr>
      </w:pPr>
      <w:r w:rsidRPr="0091063A">
        <w:rPr>
          <w:rFonts w:ascii="Times New Roman" w:hAnsi="Times New Roman" w:cs="Times New Roman"/>
          <w:sz w:val="24"/>
          <w:szCs w:val="24"/>
        </w:rPr>
        <w:t xml:space="preserve">During the Special Period, </w:t>
      </w:r>
      <w:r w:rsidR="008016E7" w:rsidRPr="0091063A">
        <w:rPr>
          <w:rFonts w:ascii="Times New Roman" w:hAnsi="Times New Roman" w:cs="Times New Roman"/>
          <w:sz w:val="24"/>
          <w:szCs w:val="24"/>
        </w:rPr>
        <w:t xml:space="preserve">Cuba </w:t>
      </w:r>
      <w:r w:rsidR="00A86583">
        <w:rPr>
          <w:rFonts w:ascii="Times New Roman" w:hAnsi="Times New Roman" w:cs="Times New Roman"/>
          <w:sz w:val="24"/>
          <w:szCs w:val="24"/>
        </w:rPr>
        <w:t>continued to have</w:t>
      </w:r>
      <w:r w:rsidR="008016E7" w:rsidRPr="0091063A">
        <w:rPr>
          <w:rFonts w:ascii="Times New Roman" w:hAnsi="Times New Roman" w:cs="Times New Roman"/>
          <w:sz w:val="24"/>
          <w:szCs w:val="24"/>
        </w:rPr>
        <w:t xml:space="preserve"> the second-most “de-</w:t>
      </w:r>
      <w:proofErr w:type="spellStart"/>
      <w:r w:rsidR="008016E7" w:rsidRPr="0091063A">
        <w:rPr>
          <w:rFonts w:ascii="Times New Roman" w:hAnsi="Times New Roman" w:cs="Times New Roman"/>
          <w:sz w:val="24"/>
          <w:szCs w:val="24"/>
        </w:rPr>
        <w:t>marketized</w:t>
      </w:r>
      <w:proofErr w:type="spellEnd"/>
      <w:r w:rsidR="008016E7" w:rsidRPr="0091063A">
        <w:rPr>
          <w:rFonts w:ascii="Times New Roman" w:hAnsi="Times New Roman" w:cs="Times New Roman"/>
          <w:sz w:val="24"/>
          <w:szCs w:val="24"/>
        </w:rPr>
        <w:t>” economy in the world after North Korea.  Though legalized in September 1993,</w:t>
      </w:r>
      <w:r w:rsidR="008541B5" w:rsidRPr="0091063A">
        <w:rPr>
          <w:rFonts w:ascii="Times New Roman" w:hAnsi="Times New Roman" w:cs="Times New Roman"/>
          <w:sz w:val="24"/>
          <w:szCs w:val="24"/>
        </w:rPr>
        <w:t xml:space="preserve"> </w:t>
      </w:r>
      <w:r w:rsidR="008016E7" w:rsidRPr="0091063A">
        <w:rPr>
          <w:rFonts w:ascii="Times New Roman" w:hAnsi="Times New Roman" w:cs="Times New Roman"/>
          <w:sz w:val="24"/>
          <w:szCs w:val="24"/>
        </w:rPr>
        <w:t xml:space="preserve">self-employment </w:t>
      </w:r>
      <w:r w:rsidR="008541B5" w:rsidRPr="0091063A">
        <w:rPr>
          <w:rFonts w:ascii="Times New Roman" w:hAnsi="Times New Roman" w:cs="Times New Roman"/>
          <w:sz w:val="24"/>
          <w:szCs w:val="24"/>
        </w:rPr>
        <w:t>was contained by onerous taxati</w:t>
      </w:r>
      <w:r w:rsidR="009A1C2A">
        <w:rPr>
          <w:rFonts w:ascii="Times New Roman" w:hAnsi="Times New Roman" w:cs="Times New Roman"/>
          <w:sz w:val="24"/>
          <w:szCs w:val="24"/>
        </w:rPr>
        <w:t xml:space="preserve">on, </w:t>
      </w:r>
      <w:r w:rsidRPr="0091063A">
        <w:rPr>
          <w:rFonts w:ascii="Times New Roman" w:hAnsi="Times New Roman" w:cs="Times New Roman"/>
          <w:sz w:val="24"/>
          <w:szCs w:val="24"/>
        </w:rPr>
        <w:t xml:space="preserve">asphyxiating regulations, restrictive licensing and </w:t>
      </w:r>
      <w:r w:rsidR="008541B5" w:rsidRPr="0091063A">
        <w:rPr>
          <w:rFonts w:ascii="Times New Roman" w:hAnsi="Times New Roman" w:cs="Times New Roman"/>
          <w:sz w:val="24"/>
          <w:szCs w:val="24"/>
        </w:rPr>
        <w:t xml:space="preserve">media and </w:t>
      </w:r>
      <w:r w:rsidR="009E73CB" w:rsidRPr="0091063A">
        <w:rPr>
          <w:rFonts w:ascii="Times New Roman" w:hAnsi="Times New Roman" w:cs="Times New Roman"/>
          <w:sz w:val="24"/>
          <w:szCs w:val="24"/>
        </w:rPr>
        <w:t xml:space="preserve">political </w:t>
      </w:r>
      <w:r w:rsidRPr="0091063A">
        <w:rPr>
          <w:rFonts w:ascii="Times New Roman" w:hAnsi="Times New Roman" w:cs="Times New Roman"/>
          <w:sz w:val="24"/>
          <w:szCs w:val="24"/>
        </w:rPr>
        <w:t>hostility</w:t>
      </w:r>
      <w:r w:rsidR="00114D1A" w:rsidRPr="0091063A">
        <w:rPr>
          <w:rFonts w:ascii="Times New Roman" w:hAnsi="Times New Roman" w:cs="Times New Roman"/>
          <w:sz w:val="24"/>
          <w:szCs w:val="24"/>
        </w:rPr>
        <w:t>.</w:t>
      </w:r>
      <w:r w:rsidR="009E73CB" w:rsidRPr="0091063A">
        <w:rPr>
          <w:rFonts w:ascii="Times New Roman" w:hAnsi="Times New Roman" w:cs="Times New Roman"/>
          <w:sz w:val="24"/>
          <w:szCs w:val="24"/>
        </w:rPr>
        <w:t xml:space="preserve"> However, </w:t>
      </w:r>
      <w:r w:rsidR="008541B5" w:rsidRPr="0091063A">
        <w:rPr>
          <w:rFonts w:ascii="Times New Roman" w:hAnsi="Times New Roman" w:cs="Times New Roman"/>
          <w:sz w:val="24"/>
          <w:szCs w:val="24"/>
        </w:rPr>
        <w:t>i</w:t>
      </w:r>
      <w:r w:rsidR="008016E7" w:rsidRPr="0091063A">
        <w:rPr>
          <w:rFonts w:ascii="Times New Roman" w:hAnsi="Times New Roman" w:cs="Times New Roman"/>
          <w:sz w:val="24"/>
          <w:szCs w:val="24"/>
        </w:rPr>
        <w:t xml:space="preserve">t </w:t>
      </w:r>
      <w:r w:rsidRPr="0091063A">
        <w:rPr>
          <w:rFonts w:ascii="Times New Roman" w:hAnsi="Times New Roman" w:cs="Times New Roman"/>
          <w:sz w:val="24"/>
          <w:szCs w:val="24"/>
        </w:rPr>
        <w:t xml:space="preserve">generated employment and incomes, provided </w:t>
      </w:r>
      <w:r w:rsidR="008541B5" w:rsidRPr="0091063A">
        <w:rPr>
          <w:rFonts w:ascii="Times New Roman" w:hAnsi="Times New Roman" w:cs="Times New Roman"/>
          <w:sz w:val="24"/>
          <w:szCs w:val="24"/>
        </w:rPr>
        <w:t xml:space="preserve">goods and services, </w:t>
      </w:r>
      <w:r w:rsidR="00114D1A" w:rsidRPr="0091063A">
        <w:rPr>
          <w:rFonts w:ascii="Times New Roman" w:hAnsi="Times New Roman" w:cs="Times New Roman"/>
          <w:sz w:val="24"/>
          <w:szCs w:val="24"/>
        </w:rPr>
        <w:t>paid taxes, utilized</w:t>
      </w:r>
      <w:r w:rsidR="008016E7" w:rsidRPr="0091063A">
        <w:rPr>
          <w:rFonts w:ascii="Times New Roman" w:hAnsi="Times New Roman" w:cs="Times New Roman"/>
          <w:sz w:val="24"/>
          <w:szCs w:val="24"/>
        </w:rPr>
        <w:t xml:space="preserve"> domestic resources and </w:t>
      </w:r>
      <w:r w:rsidR="00114D1A" w:rsidRPr="0091063A">
        <w:rPr>
          <w:rFonts w:ascii="Times New Roman" w:hAnsi="Times New Roman" w:cs="Times New Roman"/>
          <w:sz w:val="24"/>
          <w:szCs w:val="24"/>
        </w:rPr>
        <w:t>earned</w:t>
      </w:r>
      <w:r w:rsidR="008016E7" w:rsidRPr="0091063A">
        <w:rPr>
          <w:rFonts w:ascii="Times New Roman" w:hAnsi="Times New Roman" w:cs="Times New Roman"/>
          <w:sz w:val="24"/>
          <w:szCs w:val="24"/>
        </w:rPr>
        <w:t xml:space="preserve"> foreign exchange. </w:t>
      </w:r>
      <w:r w:rsidR="00114D1A" w:rsidRPr="0091063A">
        <w:rPr>
          <w:rFonts w:ascii="Times New Roman" w:hAnsi="Times New Roman" w:cs="Times New Roman"/>
          <w:sz w:val="24"/>
          <w:szCs w:val="24"/>
        </w:rPr>
        <w:t>In September 2010, an expansion of self-employment was proposed as a means of absorbing redundant labor from the state sector.</w:t>
      </w:r>
      <w:r w:rsidR="008541B5" w:rsidRPr="0091063A">
        <w:rPr>
          <w:rFonts w:ascii="Times New Roman" w:hAnsi="Times New Roman" w:cs="Times New Roman"/>
          <w:sz w:val="24"/>
          <w:szCs w:val="24"/>
        </w:rPr>
        <w:t xml:space="preserve"> </w:t>
      </w:r>
    </w:p>
    <w:p w:rsidR="0091063A" w:rsidRPr="0091063A" w:rsidRDefault="0091063A" w:rsidP="0091063A">
      <w:pPr>
        <w:spacing w:line="480" w:lineRule="auto"/>
        <w:ind w:firstLine="720"/>
        <w:rPr>
          <w:rFonts w:ascii="Times New Roman" w:hAnsi="Times New Roman" w:cs="Times New Roman"/>
          <w:bCs/>
          <w:sz w:val="24"/>
          <w:szCs w:val="24"/>
        </w:rPr>
      </w:pPr>
      <w:r w:rsidRPr="0091063A">
        <w:rPr>
          <w:rFonts w:ascii="Times New Roman" w:hAnsi="Times New Roman" w:cs="Times New Roman"/>
          <w:sz w:val="24"/>
          <w:szCs w:val="24"/>
        </w:rPr>
        <w:t xml:space="preserve">Officially the rate of unemployment in the late 2000s was around of 1.7%. On the other hand, the </w:t>
      </w:r>
      <w:r w:rsidRPr="0091063A">
        <w:rPr>
          <w:rFonts w:ascii="Times New Roman" w:hAnsi="Times New Roman" w:cs="Times New Roman"/>
          <w:b/>
          <w:bCs/>
          <w:i/>
          <w:sz w:val="24"/>
          <w:szCs w:val="24"/>
        </w:rPr>
        <w:t xml:space="preserve">Central de </w:t>
      </w:r>
      <w:proofErr w:type="spellStart"/>
      <w:r w:rsidRPr="0091063A">
        <w:rPr>
          <w:rFonts w:ascii="Times New Roman" w:hAnsi="Times New Roman" w:cs="Times New Roman"/>
          <w:b/>
          <w:bCs/>
          <w:i/>
          <w:sz w:val="24"/>
          <w:szCs w:val="24"/>
        </w:rPr>
        <w:t>Trabajadores</w:t>
      </w:r>
      <w:proofErr w:type="spellEnd"/>
      <w:r w:rsidRPr="0091063A">
        <w:rPr>
          <w:rFonts w:ascii="Times New Roman" w:hAnsi="Times New Roman" w:cs="Times New Roman"/>
          <w:b/>
          <w:bCs/>
          <w:i/>
          <w:sz w:val="24"/>
          <w:szCs w:val="24"/>
        </w:rPr>
        <w:t xml:space="preserve"> de Cuba</w:t>
      </w:r>
      <w:r w:rsidRPr="0091063A">
        <w:rPr>
          <w:rFonts w:ascii="Times New Roman" w:hAnsi="Times New Roman" w:cs="Times New Roman"/>
          <w:bCs/>
          <w:sz w:val="24"/>
          <w:szCs w:val="24"/>
        </w:rPr>
        <w:t xml:space="preserve"> announced on September 13, 2010 that 500,000 redundant state sector workers were to be laid off and reincorporated into the private sector in 2011-2015</w:t>
      </w:r>
      <w:r w:rsidR="008A4EA8">
        <w:rPr>
          <w:rFonts w:ascii="Times New Roman" w:hAnsi="Times New Roman" w:cs="Times New Roman"/>
          <w:bCs/>
          <w:sz w:val="24"/>
          <w:szCs w:val="24"/>
        </w:rPr>
        <w:t xml:space="preserve">. </w:t>
      </w:r>
      <w:r w:rsidR="008A4EA8" w:rsidRPr="0091063A">
        <w:rPr>
          <w:rFonts w:ascii="Times New Roman" w:hAnsi="Times New Roman" w:cs="Times New Roman"/>
          <w:bCs/>
          <w:sz w:val="24"/>
          <w:szCs w:val="24"/>
        </w:rPr>
        <w:t xml:space="preserve">(Granma. 2010) </w:t>
      </w:r>
      <w:r w:rsidR="008A4EA8">
        <w:rPr>
          <w:rFonts w:ascii="Times New Roman" w:hAnsi="Times New Roman" w:cs="Times New Roman"/>
          <w:bCs/>
          <w:sz w:val="24"/>
          <w:szCs w:val="24"/>
        </w:rPr>
        <w:t xml:space="preserve"> This implied </w:t>
      </w:r>
      <w:r w:rsidRPr="0091063A">
        <w:rPr>
          <w:rFonts w:ascii="Times New Roman" w:hAnsi="Times New Roman" w:cs="Times New Roman"/>
          <w:bCs/>
          <w:sz w:val="24"/>
          <w:szCs w:val="24"/>
        </w:rPr>
        <w:t xml:space="preserve">that underemployment in </w:t>
      </w:r>
      <w:r w:rsidR="008A4EA8">
        <w:rPr>
          <w:rFonts w:ascii="Times New Roman" w:hAnsi="Times New Roman" w:cs="Times New Roman"/>
          <w:bCs/>
          <w:sz w:val="24"/>
          <w:szCs w:val="24"/>
        </w:rPr>
        <w:t xml:space="preserve">the state sector was serious, </w:t>
      </w:r>
      <w:r w:rsidR="008A4EA8">
        <w:rPr>
          <w:rFonts w:ascii="Times New Roman" w:hAnsi="Times New Roman" w:cs="Times New Roman"/>
          <w:bCs/>
          <w:sz w:val="24"/>
          <w:szCs w:val="24"/>
        </w:rPr>
        <w:lastRenderedPageBreak/>
        <w:t>though perhaps less than the 25.6 to 35.2 % levels reached between 1990 and 1996, according to estimates of the UN Economic Commission for Latin America and the Caribbean. (UN CEPAL. 1997, p. 187)</w:t>
      </w:r>
      <w:r w:rsidRPr="0091063A">
        <w:rPr>
          <w:rFonts w:ascii="Times New Roman" w:hAnsi="Times New Roman" w:cs="Times New Roman"/>
          <w:bCs/>
          <w:sz w:val="24"/>
          <w:szCs w:val="24"/>
        </w:rPr>
        <w:t xml:space="preserve"> </w:t>
      </w:r>
    </w:p>
    <w:p w:rsidR="00347983" w:rsidRPr="0091063A" w:rsidRDefault="00347983" w:rsidP="00347983">
      <w:pPr>
        <w:pStyle w:val="BodyTextIndent2"/>
        <w:rPr>
          <w:szCs w:val="24"/>
        </w:rPr>
      </w:pPr>
    </w:p>
    <w:p w:rsidR="008806D4" w:rsidRPr="00E1308A" w:rsidRDefault="00E1308A" w:rsidP="008806D4">
      <w:pPr>
        <w:pStyle w:val="BodyTextIndent2"/>
        <w:ind w:left="720" w:firstLine="0"/>
        <w:rPr>
          <w:b/>
          <w:i/>
        </w:rPr>
      </w:pPr>
      <w:r w:rsidRPr="00E1308A">
        <w:rPr>
          <w:b/>
          <w:i/>
        </w:rPr>
        <w:t>Investment L</w:t>
      </w:r>
      <w:r w:rsidR="008806D4" w:rsidRPr="00E1308A">
        <w:rPr>
          <w:b/>
          <w:i/>
        </w:rPr>
        <w:t>evels</w:t>
      </w:r>
    </w:p>
    <w:p w:rsidR="008806D4" w:rsidRDefault="000B532B" w:rsidP="00833E1E">
      <w:pPr>
        <w:pStyle w:val="BodyTextIndent2"/>
        <w:spacing w:after="240"/>
      </w:pPr>
      <w:r>
        <w:t xml:space="preserve">Cuba’s gross investment as a percentage of Gross Domestic Product </w:t>
      </w:r>
      <w:r w:rsidR="009E73CB">
        <w:t>was</w:t>
      </w:r>
      <w:r>
        <w:t xml:space="preserve"> </w:t>
      </w:r>
      <w:r w:rsidR="009E73CB">
        <w:t xml:space="preserve">8.5% </w:t>
      </w:r>
      <w:r w:rsidR="00114D1A">
        <w:t xml:space="preserve">in 2008 </w:t>
      </w:r>
      <w:r>
        <w:t xml:space="preserve">compared with 21.9% for Latin America and the Caribbean (UN CEPAL, 2009, 142) </w:t>
      </w:r>
      <w:r w:rsidR="009E73CB">
        <w:t xml:space="preserve"> E</w:t>
      </w:r>
      <w:r w:rsidR="00833E1E">
        <w:t xml:space="preserve">fforts were made in electrical infrastructure, tourist facilities, heritage sites and some public facilities though more was urgent. </w:t>
      </w:r>
      <w:r>
        <w:t>The magn</w:t>
      </w:r>
      <w:r w:rsidR="00114D1A">
        <w:t>itude of the task of renovation</w:t>
      </w:r>
      <w:r>
        <w:t xml:space="preserve"> and re-equipment in housing, urban infrastructure,</w:t>
      </w:r>
      <w:r w:rsidR="00833E1E">
        <w:t xml:space="preserve"> water systems, waste management, roads </w:t>
      </w:r>
      <w:r w:rsidR="00114D1A">
        <w:t xml:space="preserve">and </w:t>
      </w:r>
      <w:r w:rsidR="00833E1E">
        <w:t xml:space="preserve">streets </w:t>
      </w:r>
      <w:r>
        <w:t xml:space="preserve">and the stock of vehicles </w:t>
      </w:r>
      <w:r w:rsidR="00833E1E">
        <w:t xml:space="preserve">was awesome. </w:t>
      </w:r>
      <w:r>
        <w:t>Eventually, Cuba’s investment effort will have to increase so that economic growth can become sustained, broad-ba</w:t>
      </w:r>
      <w:r w:rsidR="009E73CB">
        <w:t>sed, and environmentally sound.</w:t>
      </w:r>
    </w:p>
    <w:p w:rsidR="00E4089D" w:rsidRPr="0039063F" w:rsidRDefault="00E4089D" w:rsidP="0039063F">
      <w:pPr>
        <w:spacing w:line="480" w:lineRule="auto"/>
        <w:ind w:firstLine="720"/>
        <w:rPr>
          <w:rFonts w:ascii="Times New Roman" w:hAnsi="Times New Roman" w:cs="Times New Roman"/>
          <w:bCs/>
          <w:sz w:val="24"/>
          <w:szCs w:val="24"/>
        </w:rPr>
      </w:pPr>
    </w:p>
    <w:p w:rsidR="00044190" w:rsidRPr="00576897" w:rsidRDefault="00455A73" w:rsidP="00BF0F33">
      <w:pPr>
        <w:pStyle w:val="BodyTextIndent2"/>
        <w:spacing w:after="240"/>
        <w:ind w:firstLine="0"/>
        <w:rPr>
          <w:b/>
        </w:rPr>
      </w:pPr>
      <w:r w:rsidRPr="00576897">
        <w:rPr>
          <w:b/>
        </w:rPr>
        <w:t>Demography and Human R</w:t>
      </w:r>
      <w:r w:rsidR="00044190" w:rsidRPr="00576897">
        <w:rPr>
          <w:b/>
        </w:rPr>
        <w:t>esources</w:t>
      </w:r>
    </w:p>
    <w:p w:rsidR="00455A73" w:rsidRDefault="00455A73" w:rsidP="006F5A73">
      <w:pPr>
        <w:pStyle w:val="BodyTextIndent2"/>
        <w:spacing w:after="240"/>
      </w:pPr>
      <w:r>
        <w:t xml:space="preserve">Cuba’s demographic history </w:t>
      </w:r>
      <w:r w:rsidR="00EB0648">
        <w:t>since 1990 is summarized in Table</w:t>
      </w:r>
      <w:r w:rsidR="009E73CB">
        <w:t xml:space="preserve"> 3</w:t>
      </w:r>
      <w:r w:rsidR="00EB0648">
        <w:t xml:space="preserve"> and </w:t>
      </w:r>
      <w:r w:rsidR="00C07B9A">
        <w:t>Figure 1.</w:t>
      </w:r>
      <w:r>
        <w:t xml:space="preserve"> </w:t>
      </w:r>
      <w:r w:rsidR="00EB0648">
        <w:t xml:space="preserve">The </w:t>
      </w:r>
      <w:r w:rsidR="009E73CB">
        <w:t>1960-1970</w:t>
      </w:r>
      <w:r w:rsidR="00161A11">
        <w:t xml:space="preserve"> </w:t>
      </w:r>
      <w:r w:rsidR="00EB0648">
        <w:t>“Baby Boom” cohorts of the population reached age 40 to 50</w:t>
      </w:r>
      <w:r w:rsidR="00161A11">
        <w:t xml:space="preserve"> during the 2000s</w:t>
      </w:r>
      <w:r w:rsidR="00EB0648">
        <w:t>. Since 1970, the fertility rate declined steadily reaching 1.5 births per woman in 2005-2010</w:t>
      </w:r>
      <w:r w:rsidR="006F5A73">
        <w:t xml:space="preserve"> –below the reproduction rate – le</w:t>
      </w:r>
      <w:r w:rsidR="00EB0648">
        <w:t xml:space="preserve">ading to shrinking age cohorts below age 40 as of 2010.  </w:t>
      </w:r>
      <w:r w:rsidR="006F5A73">
        <w:t xml:space="preserve">In </w:t>
      </w:r>
      <w:r w:rsidR="00C07B9A">
        <w:t>consequence</w:t>
      </w:r>
      <w:r w:rsidR="00EB0648">
        <w:t>:</w:t>
      </w:r>
    </w:p>
    <w:p w:rsidR="00EB0648" w:rsidRDefault="00EB0648" w:rsidP="00BF0F33">
      <w:pPr>
        <w:pStyle w:val="BodyTextIndent2"/>
        <w:numPr>
          <w:ilvl w:val="0"/>
          <w:numId w:val="20"/>
        </w:numPr>
      </w:pPr>
      <w:r>
        <w:t>Cuba’s</w:t>
      </w:r>
      <w:r w:rsidR="00A259C9">
        <w:t xml:space="preserve"> total</w:t>
      </w:r>
      <w:r>
        <w:t xml:space="preserve"> population </w:t>
      </w:r>
      <w:r w:rsidR="00A259C9">
        <w:t>changed little</w:t>
      </w:r>
      <w:r>
        <w:t xml:space="preserve"> from 1990 to 2010</w:t>
      </w:r>
      <w:r w:rsidR="00A259C9">
        <w:t>;</w:t>
      </w:r>
    </w:p>
    <w:p w:rsidR="00576897" w:rsidRDefault="00A259C9" w:rsidP="00BF0F33">
      <w:pPr>
        <w:pStyle w:val="BodyTextIndent2"/>
        <w:numPr>
          <w:ilvl w:val="0"/>
          <w:numId w:val="20"/>
        </w:numPr>
      </w:pPr>
      <w:r>
        <w:t xml:space="preserve">The </w:t>
      </w:r>
      <w:r w:rsidR="00EB0648">
        <w:t xml:space="preserve">population has </w:t>
      </w:r>
      <w:r w:rsidR="00576897">
        <w:t>aged</w:t>
      </w:r>
      <w:r w:rsidR="00EB0648">
        <w:t xml:space="preserve"> steadily as new birt</w:t>
      </w:r>
      <w:r>
        <w:t xml:space="preserve">h cohorts shrink; </w:t>
      </w:r>
    </w:p>
    <w:p w:rsidR="00EB0648" w:rsidRDefault="006F5A73" w:rsidP="00BF0F33">
      <w:pPr>
        <w:pStyle w:val="BodyTextIndent2"/>
        <w:numPr>
          <w:ilvl w:val="0"/>
          <w:numId w:val="20"/>
        </w:numPr>
      </w:pPr>
      <w:r>
        <w:lastRenderedPageBreak/>
        <w:t>P</w:t>
      </w:r>
      <w:r w:rsidR="00EB0648">
        <w:t xml:space="preserve">opulation </w:t>
      </w:r>
      <w:r w:rsidR="00A259C9">
        <w:t xml:space="preserve">will </w:t>
      </w:r>
      <w:r w:rsidR="00EB0648">
        <w:t>decline when the a</w:t>
      </w:r>
      <w:r w:rsidR="00C07B9A">
        <w:t>ge 40 to 50 cohorts reach age 60</w:t>
      </w:r>
      <w:r>
        <w:t xml:space="preserve">, </w:t>
      </w:r>
      <w:r w:rsidR="0091063A">
        <w:t>barring</w:t>
      </w:r>
      <w:r>
        <w:t xml:space="preserve"> compensating </w:t>
      </w:r>
      <w:r w:rsidR="00A259C9">
        <w:t xml:space="preserve">changes in </w:t>
      </w:r>
      <w:r w:rsidR="00576897">
        <w:t>fertility, life expectancy or migration</w:t>
      </w:r>
      <w:r w:rsidR="00EB0648">
        <w:t>;</w:t>
      </w:r>
    </w:p>
    <w:p w:rsidR="0091063A" w:rsidRDefault="00EB0648" w:rsidP="00BF0F33">
      <w:pPr>
        <w:pStyle w:val="BodyTextIndent2"/>
        <w:numPr>
          <w:ilvl w:val="0"/>
          <w:numId w:val="20"/>
        </w:numPr>
        <w:spacing w:after="240"/>
      </w:pPr>
      <w:r>
        <w:t xml:space="preserve">Cuba </w:t>
      </w:r>
      <w:r w:rsidR="00161A11">
        <w:t>experienced</w:t>
      </w:r>
      <w:r>
        <w:t xml:space="preserve"> a </w:t>
      </w:r>
      <w:r w:rsidR="00A259C9">
        <w:t>low</w:t>
      </w:r>
      <w:r w:rsidR="0091063A">
        <w:t xml:space="preserve"> T</w:t>
      </w:r>
      <w:r w:rsidR="00576897">
        <w:t xml:space="preserve">otal </w:t>
      </w:r>
      <w:r w:rsidR="0091063A">
        <w:t>Dependency R</w:t>
      </w:r>
      <w:r w:rsidR="00A259C9">
        <w:t>atio</w:t>
      </w:r>
      <w:r w:rsidR="0091063A">
        <w:t xml:space="preserve"> as Child D</w:t>
      </w:r>
      <w:r w:rsidR="00A259C9">
        <w:t xml:space="preserve">ependency declined; </w:t>
      </w:r>
      <w:r w:rsidR="005A0BFD">
        <w:t>consequent</w:t>
      </w:r>
      <w:r w:rsidR="0091063A">
        <w:t>ly</w:t>
      </w:r>
      <w:r>
        <w:t xml:space="preserve"> </w:t>
      </w:r>
      <w:r w:rsidR="009E73CB">
        <w:t>the economically active population between 20 and 60 was large</w:t>
      </w:r>
      <w:r w:rsidR="00A259C9">
        <w:t>,</w:t>
      </w:r>
      <w:r w:rsidR="005A0BFD">
        <w:t xml:space="preserve"> providing a stimulus to economic growth</w:t>
      </w:r>
      <w:r w:rsidR="0091063A">
        <w:t>;</w:t>
      </w:r>
      <w:r w:rsidR="00576897">
        <w:t xml:space="preserve"> </w:t>
      </w:r>
    </w:p>
    <w:p w:rsidR="009760E3" w:rsidRPr="009A1C2A" w:rsidRDefault="005A0BFD" w:rsidP="0091063A">
      <w:pPr>
        <w:pStyle w:val="BodyTextIndent2"/>
        <w:numPr>
          <w:ilvl w:val="0"/>
          <w:numId w:val="20"/>
        </w:numPr>
        <w:spacing w:after="240"/>
        <w:rPr>
          <w:b/>
        </w:rPr>
      </w:pPr>
      <w:r>
        <w:t xml:space="preserve">In time the aging </w:t>
      </w:r>
      <w:r w:rsidR="009A1C2A">
        <w:t xml:space="preserve">of the </w:t>
      </w:r>
      <w:r>
        <w:t xml:space="preserve">population will cause the </w:t>
      </w:r>
      <w:r w:rsidR="00576897">
        <w:t>Total D</w:t>
      </w:r>
      <w:r w:rsidR="009E73CB">
        <w:t>ependency R</w:t>
      </w:r>
      <w:r>
        <w:t xml:space="preserve">atio to increase, </w:t>
      </w:r>
      <w:r w:rsidR="00A259C9">
        <w:t>burden</w:t>
      </w:r>
      <w:r w:rsidR="0091063A">
        <w:t xml:space="preserve">ing </w:t>
      </w:r>
      <w:r w:rsidR="00A259C9">
        <w:t xml:space="preserve">the </w:t>
      </w:r>
      <w:r w:rsidR="00576897">
        <w:t>economica</w:t>
      </w:r>
      <w:r w:rsidR="00161A11">
        <w:t xml:space="preserve">lly active population </w:t>
      </w:r>
      <w:r w:rsidR="009E73CB">
        <w:t>for the</w:t>
      </w:r>
      <w:r w:rsidR="00576897">
        <w:t xml:space="preserve"> support </w:t>
      </w:r>
      <w:r w:rsidR="009E73CB">
        <w:t xml:space="preserve">of </w:t>
      </w:r>
      <w:r w:rsidR="00576897">
        <w:t xml:space="preserve">pensioners and their health care. </w:t>
      </w:r>
    </w:p>
    <w:p w:rsidR="00044190" w:rsidRPr="00555260" w:rsidRDefault="00044190" w:rsidP="00044190">
      <w:pPr>
        <w:pStyle w:val="ListParagraph"/>
        <w:spacing w:line="480" w:lineRule="auto"/>
        <w:ind w:left="0"/>
        <w:jc w:val="center"/>
        <w:rPr>
          <w:rFonts w:ascii="Times New Roman" w:hAnsi="Times New Roman" w:cs="Times New Roman"/>
          <w:b/>
          <w:sz w:val="24"/>
        </w:rPr>
      </w:pPr>
      <w:r w:rsidRPr="00555260">
        <w:rPr>
          <w:rFonts w:ascii="Times New Roman" w:hAnsi="Times New Roman" w:cs="Times New Roman"/>
          <w:b/>
          <w:sz w:val="24"/>
        </w:rPr>
        <w:t>Table</w:t>
      </w:r>
      <w:r w:rsidR="009E73CB">
        <w:rPr>
          <w:rFonts w:ascii="Times New Roman" w:hAnsi="Times New Roman" w:cs="Times New Roman"/>
          <w:b/>
          <w:sz w:val="24"/>
        </w:rPr>
        <w:t xml:space="preserve"> 3</w:t>
      </w:r>
      <w:r w:rsidRPr="00555260">
        <w:rPr>
          <w:rFonts w:ascii="Times New Roman" w:hAnsi="Times New Roman" w:cs="Times New Roman"/>
          <w:b/>
          <w:sz w:val="24"/>
        </w:rPr>
        <w:t xml:space="preserve">      Basic Demographic Indicators, 1990-2010</w:t>
      </w:r>
    </w:p>
    <w:tbl>
      <w:tblPr>
        <w:tblStyle w:val="TableGrid"/>
        <w:tblW w:w="0" w:type="auto"/>
        <w:tblInd w:w="378" w:type="dxa"/>
        <w:tblLook w:val="04A0"/>
      </w:tblPr>
      <w:tblGrid>
        <w:gridCol w:w="6120"/>
        <w:gridCol w:w="1440"/>
        <w:gridCol w:w="1260"/>
      </w:tblGrid>
      <w:tr w:rsidR="00044190" w:rsidRPr="003C6294" w:rsidTr="00555260">
        <w:tc>
          <w:tcPr>
            <w:tcW w:w="6120" w:type="dxa"/>
            <w:tcBorders>
              <w:top w:val="thinThickSmallGap" w:sz="18" w:space="0" w:color="auto"/>
              <w:left w:val="thinThickSmallGap" w:sz="18" w:space="0" w:color="auto"/>
              <w:bottom w:val="single" w:sz="12" w:space="0" w:color="auto"/>
              <w:right w:val="single" w:sz="12" w:space="0" w:color="auto"/>
            </w:tcBorders>
          </w:tcPr>
          <w:p w:rsidR="00044190" w:rsidRPr="003C6294" w:rsidRDefault="00044190" w:rsidP="00044190">
            <w:pPr>
              <w:pStyle w:val="ListParagraph"/>
              <w:ind w:left="0"/>
              <w:jc w:val="center"/>
              <w:rPr>
                <w:rFonts w:ascii="Times New Roman" w:hAnsi="Times New Roman" w:cs="Times New Roman"/>
                <w:sz w:val="24"/>
              </w:rPr>
            </w:pPr>
          </w:p>
        </w:tc>
        <w:tc>
          <w:tcPr>
            <w:tcW w:w="1440" w:type="dxa"/>
            <w:tcBorders>
              <w:top w:val="thinThickSmallGap" w:sz="18" w:space="0" w:color="auto"/>
              <w:left w:val="single" w:sz="12" w:space="0" w:color="auto"/>
              <w:bottom w:val="single" w:sz="12" w:space="0" w:color="auto"/>
            </w:tcBorders>
          </w:tcPr>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1990-1995</w:t>
            </w:r>
          </w:p>
        </w:tc>
        <w:tc>
          <w:tcPr>
            <w:tcW w:w="1260" w:type="dxa"/>
            <w:tcBorders>
              <w:top w:val="thinThickSmallGap" w:sz="18" w:space="0" w:color="auto"/>
              <w:bottom w:val="single" w:sz="12" w:space="0" w:color="auto"/>
              <w:right w:val="thinThickSmallGap" w:sz="18" w:space="0" w:color="auto"/>
            </w:tcBorders>
          </w:tcPr>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2005-2010</w:t>
            </w:r>
          </w:p>
        </w:tc>
      </w:tr>
      <w:tr w:rsidR="00044190" w:rsidRPr="003C6294" w:rsidTr="00555260">
        <w:trPr>
          <w:trHeight w:val="287"/>
        </w:trPr>
        <w:tc>
          <w:tcPr>
            <w:tcW w:w="6120" w:type="dxa"/>
            <w:tcBorders>
              <w:top w:val="single" w:sz="12" w:space="0" w:color="auto"/>
              <w:left w:val="thinThickSmallGap" w:sz="18" w:space="0" w:color="auto"/>
              <w:right w:val="single" w:sz="12" w:space="0" w:color="auto"/>
            </w:tcBorders>
          </w:tcPr>
          <w:p w:rsidR="00044190" w:rsidRPr="003C6294" w:rsidRDefault="00044190" w:rsidP="00A259C9">
            <w:pPr>
              <w:pStyle w:val="ListParagraph"/>
              <w:ind w:left="0"/>
              <w:rPr>
                <w:rFonts w:ascii="Times New Roman" w:hAnsi="Times New Roman" w:cs="Times New Roman"/>
                <w:sz w:val="24"/>
              </w:rPr>
            </w:pPr>
            <w:r w:rsidRPr="003C6294">
              <w:rPr>
                <w:rFonts w:ascii="Times New Roman" w:hAnsi="Times New Roman" w:cs="Times New Roman"/>
                <w:sz w:val="24"/>
              </w:rPr>
              <w:t xml:space="preserve">Total Population               </w:t>
            </w:r>
            <w:r w:rsidR="009A1C2A">
              <w:rPr>
                <w:rFonts w:ascii="Times New Roman" w:hAnsi="Times New Roman" w:cs="Times New Roman"/>
                <w:sz w:val="24"/>
              </w:rPr>
              <w:t xml:space="preserve"> </w:t>
            </w:r>
            <w:r w:rsidRPr="003C6294">
              <w:rPr>
                <w:rFonts w:ascii="Times New Roman" w:hAnsi="Times New Roman" w:cs="Times New Roman"/>
                <w:sz w:val="24"/>
              </w:rPr>
              <w:t xml:space="preserve"> (Millions)</w:t>
            </w:r>
          </w:p>
        </w:tc>
        <w:tc>
          <w:tcPr>
            <w:tcW w:w="1440" w:type="dxa"/>
            <w:tcBorders>
              <w:top w:val="single" w:sz="12" w:space="0" w:color="auto"/>
              <w:left w:val="single" w:sz="12" w:space="0" w:color="auto"/>
            </w:tcBorders>
          </w:tcPr>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10.6</w:t>
            </w:r>
          </w:p>
        </w:tc>
        <w:tc>
          <w:tcPr>
            <w:tcW w:w="1260" w:type="dxa"/>
            <w:tcBorders>
              <w:top w:val="single" w:sz="12" w:space="0" w:color="auto"/>
              <w:right w:val="thinThickSmallGap" w:sz="18" w:space="0" w:color="auto"/>
            </w:tcBorders>
          </w:tcPr>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11.2</w:t>
            </w:r>
          </w:p>
        </w:tc>
      </w:tr>
      <w:tr w:rsidR="00044190" w:rsidRPr="003C6294" w:rsidTr="00555260">
        <w:trPr>
          <w:trHeight w:val="260"/>
        </w:trPr>
        <w:tc>
          <w:tcPr>
            <w:tcW w:w="6120" w:type="dxa"/>
            <w:tcBorders>
              <w:left w:val="thinThickSmallGap" w:sz="18" w:space="0" w:color="auto"/>
              <w:right w:val="single" w:sz="12" w:space="0" w:color="auto"/>
            </w:tcBorders>
          </w:tcPr>
          <w:p w:rsidR="00044190" w:rsidRPr="003C6294" w:rsidRDefault="00044190" w:rsidP="00044190">
            <w:pPr>
              <w:pStyle w:val="ListParagraph"/>
              <w:ind w:left="0"/>
              <w:rPr>
                <w:rFonts w:ascii="Times New Roman" w:hAnsi="Times New Roman" w:cs="Times New Roman"/>
                <w:sz w:val="24"/>
              </w:rPr>
            </w:pPr>
            <w:r w:rsidRPr="003C6294">
              <w:rPr>
                <w:rFonts w:ascii="Times New Roman" w:hAnsi="Times New Roman" w:cs="Times New Roman"/>
                <w:sz w:val="24"/>
              </w:rPr>
              <w:t xml:space="preserve">Total Fertility Rate           </w:t>
            </w:r>
            <w:r w:rsidR="009A1C2A">
              <w:rPr>
                <w:rFonts w:ascii="Times New Roman" w:hAnsi="Times New Roman" w:cs="Times New Roman"/>
                <w:sz w:val="24"/>
              </w:rPr>
              <w:t xml:space="preserve"> </w:t>
            </w:r>
            <w:r w:rsidRPr="003C6294">
              <w:rPr>
                <w:rFonts w:ascii="Times New Roman" w:hAnsi="Times New Roman" w:cs="Times New Roman"/>
                <w:sz w:val="24"/>
              </w:rPr>
              <w:t xml:space="preserve"> (Births per woman)</w:t>
            </w:r>
          </w:p>
        </w:tc>
        <w:tc>
          <w:tcPr>
            <w:tcW w:w="1440" w:type="dxa"/>
            <w:tcBorders>
              <w:left w:val="single" w:sz="12" w:space="0" w:color="auto"/>
            </w:tcBorders>
          </w:tcPr>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1.7</w:t>
            </w:r>
          </w:p>
        </w:tc>
        <w:tc>
          <w:tcPr>
            <w:tcW w:w="1260" w:type="dxa"/>
            <w:tcBorders>
              <w:right w:val="thinThickSmallGap" w:sz="18" w:space="0" w:color="auto"/>
            </w:tcBorders>
          </w:tcPr>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1.5</w:t>
            </w:r>
          </w:p>
        </w:tc>
      </w:tr>
      <w:tr w:rsidR="00044190" w:rsidRPr="003C6294" w:rsidTr="00555260">
        <w:trPr>
          <w:trHeight w:val="1061"/>
        </w:trPr>
        <w:tc>
          <w:tcPr>
            <w:tcW w:w="6120" w:type="dxa"/>
            <w:tcBorders>
              <w:left w:val="thinThickSmallGap" w:sz="18" w:space="0" w:color="auto"/>
              <w:right w:val="single" w:sz="12" w:space="0" w:color="auto"/>
            </w:tcBorders>
          </w:tcPr>
          <w:p w:rsidR="00044190" w:rsidRPr="003C6294" w:rsidRDefault="00044190" w:rsidP="00044190">
            <w:pPr>
              <w:pStyle w:val="ListParagraph"/>
              <w:ind w:left="0"/>
              <w:rPr>
                <w:rFonts w:ascii="Times New Roman" w:hAnsi="Times New Roman" w:cs="Times New Roman"/>
                <w:sz w:val="24"/>
              </w:rPr>
            </w:pPr>
            <w:r w:rsidRPr="003C6294">
              <w:rPr>
                <w:rFonts w:ascii="Times New Roman" w:hAnsi="Times New Roman" w:cs="Times New Roman"/>
                <w:sz w:val="24"/>
              </w:rPr>
              <w:t xml:space="preserve">Dependency Rates             </w:t>
            </w:r>
            <w:r w:rsidR="009A1C2A">
              <w:rPr>
                <w:rFonts w:ascii="Times New Roman" w:hAnsi="Times New Roman" w:cs="Times New Roman"/>
                <w:sz w:val="24"/>
              </w:rPr>
              <w:t xml:space="preserve"> </w:t>
            </w:r>
            <w:r w:rsidRPr="003C6294">
              <w:rPr>
                <w:rFonts w:ascii="Times New Roman" w:hAnsi="Times New Roman" w:cs="Times New Roman"/>
                <w:sz w:val="24"/>
              </w:rPr>
              <w:t>(Percent of total population)</w:t>
            </w:r>
          </w:p>
          <w:p w:rsidR="00044190" w:rsidRPr="003C6294" w:rsidRDefault="00044190" w:rsidP="00044190">
            <w:pPr>
              <w:pStyle w:val="ListParagraph"/>
              <w:ind w:left="0"/>
              <w:rPr>
                <w:rFonts w:ascii="Times New Roman" w:hAnsi="Times New Roman" w:cs="Times New Roman"/>
                <w:sz w:val="24"/>
              </w:rPr>
            </w:pPr>
            <w:r w:rsidRPr="003C6294">
              <w:rPr>
                <w:rFonts w:ascii="Times New Roman" w:hAnsi="Times New Roman" w:cs="Times New Roman"/>
                <w:sz w:val="24"/>
              </w:rPr>
              <w:t xml:space="preserve">     Child Dependency        </w:t>
            </w:r>
          </w:p>
          <w:p w:rsidR="00044190" w:rsidRPr="003C6294" w:rsidRDefault="00044190" w:rsidP="00044190">
            <w:pPr>
              <w:pStyle w:val="ListParagraph"/>
              <w:ind w:left="0"/>
              <w:rPr>
                <w:rFonts w:ascii="Times New Roman" w:hAnsi="Times New Roman" w:cs="Times New Roman"/>
                <w:sz w:val="24"/>
              </w:rPr>
            </w:pPr>
            <w:r w:rsidRPr="003C6294">
              <w:rPr>
                <w:rFonts w:ascii="Times New Roman" w:hAnsi="Times New Roman" w:cs="Times New Roman"/>
                <w:sz w:val="24"/>
              </w:rPr>
              <w:t xml:space="preserve">     Old Age Dependency</w:t>
            </w:r>
          </w:p>
          <w:p w:rsidR="00044190" w:rsidRPr="003C6294" w:rsidRDefault="00044190" w:rsidP="00044190">
            <w:pPr>
              <w:pStyle w:val="ListParagraph"/>
              <w:ind w:left="0"/>
              <w:rPr>
                <w:rFonts w:ascii="Times New Roman" w:hAnsi="Times New Roman" w:cs="Times New Roman"/>
                <w:sz w:val="24"/>
              </w:rPr>
            </w:pPr>
            <w:r w:rsidRPr="003C6294">
              <w:rPr>
                <w:rFonts w:ascii="Times New Roman" w:hAnsi="Times New Roman" w:cs="Times New Roman"/>
                <w:sz w:val="24"/>
              </w:rPr>
              <w:t xml:space="preserve">     Total Dependency</w:t>
            </w:r>
          </w:p>
        </w:tc>
        <w:tc>
          <w:tcPr>
            <w:tcW w:w="1440" w:type="dxa"/>
            <w:tcBorders>
              <w:left w:val="single" w:sz="12" w:space="0" w:color="auto"/>
            </w:tcBorders>
          </w:tcPr>
          <w:p w:rsidR="00044190" w:rsidRPr="003C6294" w:rsidRDefault="00044190" w:rsidP="00044190">
            <w:pPr>
              <w:pStyle w:val="ListParagraph"/>
              <w:ind w:left="0"/>
              <w:jc w:val="center"/>
              <w:rPr>
                <w:rFonts w:ascii="Times New Roman" w:hAnsi="Times New Roman" w:cs="Times New Roman"/>
                <w:sz w:val="24"/>
              </w:rPr>
            </w:pPr>
          </w:p>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32.8</w:t>
            </w:r>
          </w:p>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12.7</w:t>
            </w:r>
          </w:p>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54.5</w:t>
            </w:r>
          </w:p>
        </w:tc>
        <w:tc>
          <w:tcPr>
            <w:tcW w:w="1260" w:type="dxa"/>
            <w:tcBorders>
              <w:right w:val="thinThickSmallGap" w:sz="18" w:space="0" w:color="auto"/>
            </w:tcBorders>
          </w:tcPr>
          <w:p w:rsidR="00044190" w:rsidRPr="003C6294" w:rsidRDefault="00044190" w:rsidP="00044190">
            <w:pPr>
              <w:pStyle w:val="ListParagraph"/>
              <w:ind w:left="0"/>
              <w:jc w:val="center"/>
              <w:rPr>
                <w:rFonts w:ascii="Times New Roman" w:hAnsi="Times New Roman" w:cs="Times New Roman"/>
                <w:b/>
                <w:sz w:val="24"/>
              </w:rPr>
            </w:pPr>
          </w:p>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24.7</w:t>
            </w:r>
          </w:p>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17.5</w:t>
            </w:r>
          </w:p>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42.2</w:t>
            </w:r>
          </w:p>
        </w:tc>
      </w:tr>
      <w:tr w:rsidR="00044190" w:rsidRPr="003C6294" w:rsidTr="00555260">
        <w:tc>
          <w:tcPr>
            <w:tcW w:w="6120" w:type="dxa"/>
            <w:tcBorders>
              <w:left w:val="thinThickSmallGap" w:sz="18" w:space="0" w:color="auto"/>
              <w:right w:val="single" w:sz="12" w:space="0" w:color="auto"/>
            </w:tcBorders>
          </w:tcPr>
          <w:p w:rsidR="00044190" w:rsidRPr="003C6294" w:rsidRDefault="00044190" w:rsidP="00044190">
            <w:pPr>
              <w:pStyle w:val="ListParagraph"/>
              <w:ind w:left="0"/>
              <w:rPr>
                <w:rFonts w:ascii="Times New Roman" w:hAnsi="Times New Roman" w:cs="Times New Roman"/>
                <w:sz w:val="24"/>
              </w:rPr>
            </w:pPr>
            <w:r w:rsidRPr="003C6294">
              <w:rPr>
                <w:rFonts w:ascii="Times New Roman" w:hAnsi="Times New Roman" w:cs="Times New Roman"/>
                <w:sz w:val="24"/>
              </w:rPr>
              <w:t>Rate of Natural Increase        (Percent of total population)</w:t>
            </w:r>
          </w:p>
        </w:tc>
        <w:tc>
          <w:tcPr>
            <w:tcW w:w="1440" w:type="dxa"/>
            <w:tcBorders>
              <w:left w:val="single" w:sz="12" w:space="0" w:color="auto"/>
            </w:tcBorders>
          </w:tcPr>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0.8</w:t>
            </w:r>
          </w:p>
        </w:tc>
        <w:tc>
          <w:tcPr>
            <w:tcW w:w="1260" w:type="dxa"/>
            <w:tcBorders>
              <w:right w:val="thinThickSmallGap" w:sz="18" w:space="0" w:color="auto"/>
            </w:tcBorders>
          </w:tcPr>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0.4</w:t>
            </w:r>
          </w:p>
        </w:tc>
      </w:tr>
      <w:tr w:rsidR="00044190" w:rsidRPr="003C6294" w:rsidTr="00555260">
        <w:tc>
          <w:tcPr>
            <w:tcW w:w="6120" w:type="dxa"/>
            <w:tcBorders>
              <w:left w:val="thinThickSmallGap" w:sz="18" w:space="0" w:color="auto"/>
              <w:bottom w:val="thinThickSmallGap" w:sz="18" w:space="0" w:color="auto"/>
              <w:right w:val="single" w:sz="12" w:space="0" w:color="auto"/>
            </w:tcBorders>
          </w:tcPr>
          <w:p w:rsidR="00044190" w:rsidRPr="003C6294" w:rsidRDefault="00044190" w:rsidP="00044190">
            <w:pPr>
              <w:pStyle w:val="ListParagraph"/>
              <w:ind w:left="0"/>
              <w:rPr>
                <w:rFonts w:ascii="Times New Roman" w:hAnsi="Times New Roman" w:cs="Times New Roman"/>
                <w:sz w:val="24"/>
              </w:rPr>
            </w:pPr>
            <w:r w:rsidRPr="003C6294">
              <w:rPr>
                <w:rFonts w:ascii="Times New Roman" w:hAnsi="Times New Roman" w:cs="Times New Roman"/>
                <w:sz w:val="24"/>
              </w:rPr>
              <w:t>Net International Migration  (Percent of total population)</w:t>
            </w:r>
          </w:p>
        </w:tc>
        <w:tc>
          <w:tcPr>
            <w:tcW w:w="1440" w:type="dxa"/>
            <w:tcBorders>
              <w:left w:val="single" w:sz="12" w:space="0" w:color="auto"/>
              <w:bottom w:val="thinThickSmallGap" w:sz="18" w:space="0" w:color="auto"/>
            </w:tcBorders>
          </w:tcPr>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-0.2</w:t>
            </w:r>
          </w:p>
        </w:tc>
        <w:tc>
          <w:tcPr>
            <w:tcW w:w="1260" w:type="dxa"/>
            <w:tcBorders>
              <w:bottom w:val="thinThickSmallGap" w:sz="18" w:space="0" w:color="auto"/>
              <w:right w:val="thinThickSmallGap" w:sz="18" w:space="0" w:color="auto"/>
            </w:tcBorders>
          </w:tcPr>
          <w:p w:rsidR="00044190" w:rsidRPr="003C6294" w:rsidRDefault="00044190" w:rsidP="00044190">
            <w:pPr>
              <w:pStyle w:val="ListParagraph"/>
              <w:ind w:left="0"/>
              <w:jc w:val="center"/>
              <w:rPr>
                <w:rFonts w:ascii="Times New Roman" w:hAnsi="Times New Roman" w:cs="Times New Roman"/>
                <w:sz w:val="24"/>
              </w:rPr>
            </w:pPr>
            <w:r w:rsidRPr="003C6294">
              <w:rPr>
                <w:rFonts w:ascii="Times New Roman" w:hAnsi="Times New Roman" w:cs="Times New Roman"/>
                <w:sz w:val="24"/>
              </w:rPr>
              <w:t>-0.3</w:t>
            </w:r>
          </w:p>
        </w:tc>
      </w:tr>
    </w:tbl>
    <w:p w:rsidR="00044190" w:rsidRDefault="00161A11" w:rsidP="009E73CB">
      <w:pPr>
        <w:pStyle w:val="BodyTextIndent2"/>
        <w:spacing w:after="240" w:line="360" w:lineRule="auto"/>
      </w:pPr>
      <w:r>
        <w:t xml:space="preserve">Source: UNDP, </w:t>
      </w:r>
      <w:r w:rsidR="005A0C46">
        <w:t xml:space="preserve">HDR </w:t>
      </w:r>
      <w:r>
        <w:t>2009,</w:t>
      </w:r>
      <w:r w:rsidR="005A0C46">
        <w:t xml:space="preserve"> Table L</w:t>
      </w:r>
    </w:p>
    <w:p w:rsidR="00C26960" w:rsidRDefault="00C26960" w:rsidP="009E73CB">
      <w:pPr>
        <w:pStyle w:val="BodyTextIndent2"/>
        <w:spacing w:after="240" w:line="360" w:lineRule="auto"/>
      </w:pPr>
    </w:p>
    <w:p w:rsidR="00472300" w:rsidRDefault="00472300">
      <w:pPr>
        <w:rPr>
          <w:rFonts w:ascii="Times New Roman" w:eastAsia="Times New Roman" w:hAnsi="Times New Roman" w:cs="Times New Roman"/>
          <w:b/>
          <w:sz w:val="24"/>
          <w:szCs w:val="20"/>
        </w:rPr>
      </w:pPr>
      <w:r>
        <w:rPr>
          <w:b/>
        </w:rPr>
        <w:br w:type="page"/>
      </w:r>
    </w:p>
    <w:p w:rsidR="00555260" w:rsidRPr="00555260" w:rsidRDefault="009E73CB" w:rsidP="00555260">
      <w:pPr>
        <w:pStyle w:val="BodyTextIndent2"/>
        <w:spacing w:line="240" w:lineRule="auto"/>
        <w:ind w:firstLine="0"/>
        <w:jc w:val="center"/>
        <w:rPr>
          <w:b/>
        </w:rPr>
      </w:pPr>
      <w:r>
        <w:rPr>
          <w:b/>
        </w:rPr>
        <w:lastRenderedPageBreak/>
        <w:t>Figure 1</w:t>
      </w:r>
      <w:r>
        <w:rPr>
          <w:b/>
        </w:rPr>
        <w:tab/>
      </w:r>
      <w:r w:rsidR="00555260" w:rsidRPr="00555260">
        <w:rPr>
          <w:b/>
        </w:rPr>
        <w:t>Cuba’s Population Pyramid, 2010</w:t>
      </w:r>
    </w:p>
    <w:p w:rsidR="00044190" w:rsidRDefault="00044190" w:rsidP="00E1308A">
      <w:pPr>
        <w:pStyle w:val="BodyTextIndent2"/>
        <w:spacing w:line="240" w:lineRule="auto"/>
        <w:ind w:firstLine="0"/>
        <w:jc w:val="center"/>
      </w:pPr>
      <w:r w:rsidRPr="00044190">
        <w:rPr>
          <w:noProof/>
          <w:lang w:val="fr-CA" w:eastAsia="fr-CA"/>
        </w:rPr>
        <w:drawing>
          <wp:inline distT="0" distB="0" distL="0" distR="0">
            <wp:extent cx="4977493" cy="3605893"/>
            <wp:effectExtent l="19050" t="19050" r="13607" b="13607"/>
            <wp:docPr id="2" name="Picture 4" descr="C:\Documents and Settings\archritter\My Documents\My Pictures\Blog Pictures\populationPyramid.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rchritter\My Documents\My Pictures\Blog Pictures\populationPyramid.2010.jpg"/>
                    <pic:cNvPicPr>
                      <a:picLocks noChangeAspect="1" noChangeArrowheads="1"/>
                    </pic:cNvPicPr>
                  </pic:nvPicPr>
                  <pic:blipFill>
                    <a:blip r:embed="rId15" cstate="print"/>
                    <a:srcRect/>
                    <a:stretch>
                      <a:fillRect/>
                    </a:stretch>
                  </pic:blipFill>
                  <pic:spPr bwMode="auto">
                    <a:xfrm>
                      <a:off x="0" y="0"/>
                      <a:ext cx="4981400" cy="3608723"/>
                    </a:xfrm>
                    <a:prstGeom prst="rect">
                      <a:avLst/>
                    </a:prstGeom>
                    <a:noFill/>
                    <a:ln w="9525">
                      <a:solidFill>
                        <a:schemeClr val="tx1"/>
                      </a:solidFill>
                      <a:miter lim="800000"/>
                      <a:headEnd/>
                      <a:tailEnd/>
                    </a:ln>
                  </pic:spPr>
                </pic:pic>
              </a:graphicData>
            </a:graphic>
          </wp:inline>
        </w:drawing>
      </w:r>
    </w:p>
    <w:p w:rsidR="00D5046A" w:rsidRDefault="00555260" w:rsidP="00FA7BB1">
      <w:pPr>
        <w:pStyle w:val="BodyTextIndent2"/>
        <w:spacing w:line="240" w:lineRule="auto"/>
        <w:ind w:left="720" w:firstLine="0"/>
      </w:pPr>
      <w:r>
        <w:t>Source:</w:t>
      </w:r>
      <w:r w:rsidR="00161A11">
        <w:t xml:space="preserve"> US Census Bureau, 2010</w:t>
      </w:r>
    </w:p>
    <w:p w:rsidR="00555260" w:rsidRDefault="00555260" w:rsidP="00555260">
      <w:pPr>
        <w:pStyle w:val="BodyTextIndent2"/>
        <w:spacing w:after="240" w:line="240" w:lineRule="auto"/>
        <w:ind w:firstLine="0"/>
        <w:jc w:val="center"/>
      </w:pPr>
    </w:p>
    <w:p w:rsidR="00044190" w:rsidRPr="00667824" w:rsidRDefault="00667824" w:rsidP="00BF0F33">
      <w:pPr>
        <w:pStyle w:val="BodyTextIndent2"/>
        <w:spacing w:after="240"/>
        <w:ind w:firstLine="0"/>
        <w:rPr>
          <w:b/>
        </w:rPr>
      </w:pPr>
      <w:r w:rsidRPr="00667824">
        <w:rPr>
          <w:b/>
        </w:rPr>
        <w:t>Socio-Economic Performance in Summary</w:t>
      </w:r>
    </w:p>
    <w:p w:rsidR="00C25709" w:rsidRDefault="00C25709" w:rsidP="00161A11">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the economic difficulties of the 1990s, Cuba continued to improve its socio-economic performance in relative and absolute terms, at least as these are measur</w:t>
      </w:r>
      <w:r w:rsidR="009E73CB">
        <w:rPr>
          <w:rFonts w:ascii="Times New Roman" w:hAnsi="Times New Roman" w:cs="Times New Roman"/>
          <w:sz w:val="24"/>
          <w:szCs w:val="24"/>
        </w:rPr>
        <w:t>ed by the indicators in Table 4</w:t>
      </w:r>
      <w:r>
        <w:rPr>
          <w:rFonts w:ascii="Times New Roman" w:hAnsi="Times New Roman" w:cs="Times New Roman"/>
          <w:sz w:val="24"/>
          <w:szCs w:val="24"/>
        </w:rPr>
        <w:t xml:space="preserve">. Cuba continued to lead the Latin American countries in infant mortality and the education indicators. In terms of GDP ranking and the UNDP’s Human Development Index, Cuba continued to improve its performance and standing. </w:t>
      </w:r>
    </w:p>
    <w:p w:rsidR="00667824" w:rsidRPr="00C25709" w:rsidRDefault="00C25709" w:rsidP="00161A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improvements in education and health indicators and rankings occurred despite weakening of resource allocations and problems of maintaining quality. Cuba’s success in these areas was due largely to the quality and quantity of the educational systems built up in the </w:t>
      </w:r>
      <w:r w:rsidR="00644014">
        <w:rPr>
          <w:rFonts w:ascii="Times New Roman" w:hAnsi="Times New Roman" w:cs="Times New Roman"/>
          <w:sz w:val="24"/>
          <w:szCs w:val="24"/>
        </w:rPr>
        <w:t>previous</w:t>
      </w:r>
      <w:r>
        <w:rPr>
          <w:rFonts w:ascii="Times New Roman" w:hAnsi="Times New Roman" w:cs="Times New Roman"/>
          <w:sz w:val="24"/>
          <w:szCs w:val="24"/>
        </w:rPr>
        <w:t xml:space="preserve">1960-1990 </w:t>
      </w:r>
      <w:r w:rsidR="00644014">
        <w:rPr>
          <w:rFonts w:ascii="Times New Roman" w:hAnsi="Times New Roman" w:cs="Times New Roman"/>
          <w:sz w:val="24"/>
          <w:szCs w:val="24"/>
        </w:rPr>
        <w:t>p</w:t>
      </w:r>
      <w:r>
        <w:rPr>
          <w:rFonts w:ascii="Times New Roman" w:hAnsi="Times New Roman" w:cs="Times New Roman"/>
          <w:sz w:val="24"/>
          <w:szCs w:val="24"/>
        </w:rPr>
        <w:t>eriod and institutional momentum</w:t>
      </w:r>
      <w:r w:rsidR="00644014">
        <w:rPr>
          <w:rFonts w:ascii="Times New Roman" w:hAnsi="Times New Roman" w:cs="Times New Roman"/>
          <w:sz w:val="24"/>
          <w:szCs w:val="24"/>
        </w:rPr>
        <w:t>.</w:t>
      </w:r>
      <w:r w:rsidR="00161A11">
        <w:rPr>
          <w:rFonts w:ascii="Times New Roman" w:hAnsi="Times New Roman" w:cs="Times New Roman"/>
          <w:sz w:val="24"/>
          <w:szCs w:val="24"/>
        </w:rPr>
        <w:t xml:space="preserve"> </w:t>
      </w:r>
    </w:p>
    <w:p w:rsidR="00667824" w:rsidRDefault="00667824" w:rsidP="00667824">
      <w:pPr>
        <w:pStyle w:val="ListParagraph"/>
        <w:spacing w:after="0"/>
        <w:jc w:val="center"/>
        <w:rPr>
          <w:rFonts w:ascii="Times New Roman" w:hAnsi="Times New Roman" w:cs="Times New Roman"/>
          <w:b/>
          <w:sz w:val="24"/>
        </w:rPr>
      </w:pPr>
      <w:r w:rsidRPr="003C6294">
        <w:rPr>
          <w:rFonts w:ascii="Times New Roman" w:hAnsi="Times New Roman" w:cs="Times New Roman"/>
          <w:b/>
          <w:sz w:val="24"/>
        </w:rPr>
        <w:lastRenderedPageBreak/>
        <w:t>Table</w:t>
      </w:r>
      <w:r w:rsidR="0027624F">
        <w:rPr>
          <w:rFonts w:ascii="Times New Roman" w:hAnsi="Times New Roman" w:cs="Times New Roman"/>
          <w:b/>
          <w:sz w:val="24"/>
        </w:rPr>
        <w:t xml:space="preserve"> 4</w:t>
      </w:r>
      <w:r w:rsidRPr="003C6294">
        <w:rPr>
          <w:rFonts w:ascii="Times New Roman" w:hAnsi="Times New Roman" w:cs="Times New Roman"/>
          <w:b/>
          <w:sz w:val="24"/>
        </w:rPr>
        <w:t xml:space="preserve">     Cuban Socio-Economic Indicators in Comparative Perspective</w:t>
      </w:r>
    </w:p>
    <w:p w:rsidR="00555260" w:rsidRPr="003C6294" w:rsidRDefault="00555260" w:rsidP="00667824">
      <w:pPr>
        <w:pStyle w:val="ListParagraph"/>
        <w:spacing w:after="0"/>
        <w:jc w:val="center"/>
        <w:rPr>
          <w:rFonts w:ascii="Times New Roman" w:hAnsi="Times New Roman" w:cs="Times New Roman"/>
          <w:b/>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1260"/>
        <w:gridCol w:w="1260"/>
      </w:tblGrid>
      <w:tr w:rsidR="00667824" w:rsidRPr="003C6294" w:rsidTr="00667824">
        <w:tc>
          <w:tcPr>
            <w:tcW w:w="5310" w:type="dxa"/>
            <w:tcBorders>
              <w:top w:val="thinThickSmallGap" w:sz="18" w:space="0" w:color="auto"/>
              <w:left w:val="thinThickSmallGap" w:sz="18" w:space="0" w:color="auto"/>
              <w:bottom w:val="single" w:sz="12" w:space="0" w:color="auto"/>
              <w:right w:val="single" w:sz="12" w:space="0" w:color="auto"/>
            </w:tcBorders>
          </w:tcPr>
          <w:p w:rsidR="00667824" w:rsidRPr="003C6294" w:rsidRDefault="00667824" w:rsidP="00667824">
            <w:pPr>
              <w:pStyle w:val="ListParagraph"/>
              <w:spacing w:after="0" w:line="240" w:lineRule="auto"/>
              <w:ind w:left="0"/>
              <w:jc w:val="center"/>
              <w:rPr>
                <w:rFonts w:ascii="Times New Roman" w:hAnsi="Times New Roman" w:cs="Times New Roman"/>
                <w:b/>
              </w:rPr>
            </w:pPr>
            <w:r w:rsidRPr="003C6294">
              <w:rPr>
                <w:rFonts w:ascii="Times New Roman" w:hAnsi="Times New Roman" w:cs="Times New Roman"/>
                <w:b/>
              </w:rPr>
              <w:t>Indicator</w:t>
            </w:r>
          </w:p>
        </w:tc>
        <w:tc>
          <w:tcPr>
            <w:tcW w:w="1260" w:type="dxa"/>
            <w:tcBorders>
              <w:top w:val="thinThickSmallGap" w:sz="18" w:space="0" w:color="auto"/>
              <w:left w:val="single" w:sz="12" w:space="0" w:color="auto"/>
              <w:bottom w:val="single" w:sz="12" w:space="0" w:color="auto"/>
            </w:tcBorders>
          </w:tcPr>
          <w:p w:rsidR="00667824" w:rsidRPr="003C6294" w:rsidRDefault="00667824" w:rsidP="00667824">
            <w:pPr>
              <w:pStyle w:val="ListParagraph"/>
              <w:spacing w:after="0" w:line="240" w:lineRule="auto"/>
              <w:ind w:left="0"/>
              <w:jc w:val="center"/>
              <w:rPr>
                <w:rFonts w:ascii="Times New Roman" w:hAnsi="Times New Roman" w:cs="Times New Roman"/>
                <w:b/>
              </w:rPr>
            </w:pPr>
            <w:r w:rsidRPr="003C6294">
              <w:rPr>
                <w:rFonts w:ascii="Times New Roman" w:hAnsi="Times New Roman" w:cs="Times New Roman"/>
                <w:b/>
              </w:rPr>
              <w:t>1990</w:t>
            </w:r>
          </w:p>
        </w:tc>
        <w:tc>
          <w:tcPr>
            <w:tcW w:w="1260" w:type="dxa"/>
            <w:tcBorders>
              <w:top w:val="thinThickSmallGap" w:sz="18" w:space="0" w:color="auto"/>
              <w:bottom w:val="single" w:sz="12" w:space="0" w:color="auto"/>
              <w:right w:val="thinThickSmallGap" w:sz="18" w:space="0" w:color="auto"/>
            </w:tcBorders>
          </w:tcPr>
          <w:p w:rsidR="00667824" w:rsidRPr="003C6294" w:rsidRDefault="00667824" w:rsidP="00667824">
            <w:pPr>
              <w:pStyle w:val="ListParagraph"/>
              <w:spacing w:after="0" w:line="240" w:lineRule="auto"/>
              <w:ind w:left="0"/>
              <w:jc w:val="center"/>
              <w:rPr>
                <w:rFonts w:ascii="Times New Roman" w:hAnsi="Times New Roman" w:cs="Times New Roman"/>
                <w:b/>
              </w:rPr>
            </w:pPr>
            <w:r w:rsidRPr="003C6294">
              <w:rPr>
                <w:rFonts w:ascii="Times New Roman" w:hAnsi="Times New Roman" w:cs="Times New Roman"/>
                <w:b/>
              </w:rPr>
              <w:t>2007</w:t>
            </w:r>
          </w:p>
        </w:tc>
      </w:tr>
      <w:tr w:rsidR="00667824" w:rsidRPr="003C6294" w:rsidTr="00667824">
        <w:tc>
          <w:tcPr>
            <w:tcW w:w="5310" w:type="dxa"/>
            <w:tcBorders>
              <w:top w:val="single" w:sz="12" w:space="0" w:color="auto"/>
              <w:left w:val="thinThickSmallGap" w:sz="18" w:space="0" w:color="auto"/>
              <w:right w:val="single" w:sz="12" w:space="0" w:color="auto"/>
            </w:tcBorders>
          </w:tcPr>
          <w:p w:rsidR="00667824" w:rsidRPr="003C6294" w:rsidRDefault="00667824" w:rsidP="00667824">
            <w:pPr>
              <w:pStyle w:val="ListParagraph"/>
              <w:spacing w:after="0" w:line="240" w:lineRule="auto"/>
              <w:ind w:left="0"/>
              <w:rPr>
                <w:rFonts w:ascii="Times New Roman" w:hAnsi="Times New Roman" w:cs="Times New Roman"/>
              </w:rPr>
            </w:pPr>
            <w:r w:rsidRPr="003C6294">
              <w:rPr>
                <w:rFonts w:ascii="Times New Roman" w:hAnsi="Times New Roman" w:cs="Times New Roman"/>
              </w:rPr>
              <w:t>Life Expectancy at Birth (Years)</w:t>
            </w:r>
          </w:p>
          <w:p w:rsidR="00667824" w:rsidRPr="003C6294" w:rsidRDefault="00667824" w:rsidP="00667824">
            <w:pPr>
              <w:pStyle w:val="ListParagraph"/>
              <w:spacing w:after="0" w:line="240" w:lineRule="auto"/>
              <w:ind w:left="0"/>
              <w:rPr>
                <w:rFonts w:ascii="Times New Roman" w:hAnsi="Times New Roman" w:cs="Times New Roman"/>
              </w:rPr>
            </w:pPr>
            <w:r w:rsidRPr="003C6294">
              <w:rPr>
                <w:rFonts w:ascii="Times New Roman" w:hAnsi="Times New Roman" w:cs="Times New Roman"/>
              </w:rPr>
              <w:t xml:space="preserve">     Rank in Latin America</w:t>
            </w:r>
          </w:p>
        </w:tc>
        <w:tc>
          <w:tcPr>
            <w:tcW w:w="1260" w:type="dxa"/>
            <w:tcBorders>
              <w:top w:val="single" w:sz="12" w:space="0" w:color="auto"/>
              <w:left w:val="single" w:sz="12" w:space="0" w:color="auto"/>
            </w:tcBorders>
          </w:tcPr>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75.4</w:t>
            </w:r>
          </w:p>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#1</w:t>
            </w:r>
          </w:p>
        </w:tc>
        <w:tc>
          <w:tcPr>
            <w:tcW w:w="1260" w:type="dxa"/>
            <w:tcBorders>
              <w:top w:val="single" w:sz="12" w:space="0" w:color="auto"/>
              <w:right w:val="thinThickSmallGap" w:sz="18" w:space="0" w:color="auto"/>
            </w:tcBorders>
          </w:tcPr>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78.5</w:t>
            </w:r>
          </w:p>
          <w:p w:rsidR="00667824" w:rsidRPr="003C6294" w:rsidRDefault="00667824" w:rsidP="00C25709">
            <w:pPr>
              <w:pStyle w:val="ListParagraph"/>
              <w:spacing w:after="0" w:line="240" w:lineRule="auto"/>
              <w:ind w:left="0"/>
              <w:jc w:val="center"/>
              <w:rPr>
                <w:rFonts w:ascii="Times New Roman" w:hAnsi="Times New Roman" w:cs="Times New Roman"/>
                <w:sz w:val="20"/>
              </w:rPr>
            </w:pPr>
            <w:r w:rsidRPr="003C6294">
              <w:rPr>
                <w:rFonts w:ascii="Times New Roman" w:hAnsi="Times New Roman" w:cs="Times New Roman"/>
              </w:rPr>
              <w:t>#2</w:t>
            </w:r>
          </w:p>
        </w:tc>
      </w:tr>
      <w:tr w:rsidR="00667824" w:rsidRPr="003C6294" w:rsidTr="00667824">
        <w:tc>
          <w:tcPr>
            <w:tcW w:w="5310" w:type="dxa"/>
            <w:tcBorders>
              <w:left w:val="thinThickSmallGap" w:sz="18" w:space="0" w:color="auto"/>
              <w:right w:val="single" w:sz="12" w:space="0" w:color="auto"/>
            </w:tcBorders>
          </w:tcPr>
          <w:p w:rsidR="00667824" w:rsidRPr="003C6294" w:rsidRDefault="00667824" w:rsidP="00667824">
            <w:pPr>
              <w:pStyle w:val="ListParagraph"/>
              <w:spacing w:after="0" w:line="240" w:lineRule="auto"/>
              <w:ind w:left="0"/>
              <w:rPr>
                <w:rFonts w:ascii="Times New Roman" w:hAnsi="Times New Roman" w:cs="Times New Roman"/>
              </w:rPr>
            </w:pPr>
            <w:r w:rsidRPr="003C6294">
              <w:rPr>
                <w:rFonts w:ascii="Times New Roman" w:hAnsi="Times New Roman" w:cs="Times New Roman"/>
              </w:rPr>
              <w:t>Infant Mortality (Under One Year), per 1000 live births</w:t>
            </w:r>
          </w:p>
          <w:p w:rsidR="00667824" w:rsidRPr="003C6294" w:rsidRDefault="00667824" w:rsidP="00667824">
            <w:pPr>
              <w:pStyle w:val="ListParagraph"/>
              <w:spacing w:after="0" w:line="240" w:lineRule="auto"/>
              <w:ind w:left="0"/>
              <w:rPr>
                <w:rFonts w:ascii="Times New Roman" w:hAnsi="Times New Roman" w:cs="Times New Roman"/>
              </w:rPr>
            </w:pPr>
            <w:r w:rsidRPr="003C6294">
              <w:rPr>
                <w:rFonts w:ascii="Times New Roman" w:hAnsi="Times New Roman" w:cs="Times New Roman"/>
              </w:rPr>
              <w:t xml:space="preserve">     Rank in Latin America</w:t>
            </w:r>
          </w:p>
        </w:tc>
        <w:tc>
          <w:tcPr>
            <w:tcW w:w="1260" w:type="dxa"/>
            <w:tcBorders>
              <w:left w:val="single" w:sz="12" w:space="0" w:color="auto"/>
            </w:tcBorders>
          </w:tcPr>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14</w:t>
            </w:r>
          </w:p>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#1</w:t>
            </w:r>
          </w:p>
        </w:tc>
        <w:tc>
          <w:tcPr>
            <w:tcW w:w="1260" w:type="dxa"/>
            <w:tcBorders>
              <w:right w:val="thinThickSmallGap" w:sz="18" w:space="0" w:color="auto"/>
            </w:tcBorders>
          </w:tcPr>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6</w:t>
            </w:r>
          </w:p>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#1</w:t>
            </w:r>
          </w:p>
        </w:tc>
      </w:tr>
      <w:tr w:rsidR="00667824" w:rsidRPr="003C6294" w:rsidTr="00667824">
        <w:tc>
          <w:tcPr>
            <w:tcW w:w="5310" w:type="dxa"/>
            <w:tcBorders>
              <w:left w:val="thinThickSmallGap" w:sz="18" w:space="0" w:color="auto"/>
              <w:right w:val="single" w:sz="12" w:space="0" w:color="auto"/>
            </w:tcBorders>
          </w:tcPr>
          <w:p w:rsidR="00667824" w:rsidRPr="003C6294" w:rsidRDefault="00667824" w:rsidP="00667824">
            <w:pPr>
              <w:pStyle w:val="ListParagraph"/>
              <w:spacing w:after="0" w:line="240" w:lineRule="auto"/>
              <w:ind w:left="0"/>
              <w:rPr>
                <w:rFonts w:ascii="Times New Roman" w:hAnsi="Times New Roman" w:cs="Times New Roman"/>
              </w:rPr>
            </w:pPr>
            <w:r w:rsidRPr="003C6294">
              <w:rPr>
                <w:rFonts w:ascii="Times New Roman" w:hAnsi="Times New Roman" w:cs="Times New Roman"/>
              </w:rPr>
              <w:t>Adult Literacy</w:t>
            </w:r>
          </w:p>
          <w:p w:rsidR="00667824" w:rsidRPr="003C6294" w:rsidRDefault="00667824" w:rsidP="00667824">
            <w:pPr>
              <w:pStyle w:val="ListParagraph"/>
              <w:spacing w:after="0" w:line="240" w:lineRule="auto"/>
              <w:ind w:left="0"/>
              <w:rPr>
                <w:rFonts w:ascii="Times New Roman" w:hAnsi="Times New Roman" w:cs="Times New Roman"/>
              </w:rPr>
            </w:pPr>
            <w:r w:rsidRPr="003C6294">
              <w:rPr>
                <w:rFonts w:ascii="Times New Roman" w:hAnsi="Times New Roman" w:cs="Times New Roman"/>
              </w:rPr>
              <w:t xml:space="preserve">     Rank in Latin America</w:t>
            </w:r>
          </w:p>
        </w:tc>
        <w:tc>
          <w:tcPr>
            <w:tcW w:w="1260" w:type="dxa"/>
            <w:tcBorders>
              <w:left w:val="single" w:sz="12" w:space="0" w:color="auto"/>
            </w:tcBorders>
          </w:tcPr>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95</w:t>
            </w:r>
          </w:p>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#2</w:t>
            </w:r>
          </w:p>
        </w:tc>
        <w:tc>
          <w:tcPr>
            <w:tcW w:w="1260" w:type="dxa"/>
            <w:tcBorders>
              <w:right w:val="thinThickSmallGap" w:sz="18" w:space="0" w:color="auto"/>
            </w:tcBorders>
          </w:tcPr>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99.8</w:t>
            </w:r>
          </w:p>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#1</w:t>
            </w:r>
          </w:p>
        </w:tc>
      </w:tr>
      <w:tr w:rsidR="00667824" w:rsidRPr="003C6294" w:rsidTr="00667824">
        <w:tc>
          <w:tcPr>
            <w:tcW w:w="5310" w:type="dxa"/>
            <w:tcBorders>
              <w:left w:val="thinThickSmallGap" w:sz="18" w:space="0" w:color="auto"/>
              <w:right w:val="single" w:sz="12" w:space="0" w:color="auto"/>
            </w:tcBorders>
          </w:tcPr>
          <w:p w:rsidR="00667824" w:rsidRPr="003C6294" w:rsidRDefault="00667824" w:rsidP="00667824">
            <w:pPr>
              <w:pStyle w:val="ListParagraph"/>
              <w:spacing w:after="0" w:line="240" w:lineRule="auto"/>
              <w:ind w:left="0"/>
              <w:rPr>
                <w:rFonts w:ascii="Times New Roman" w:hAnsi="Times New Roman" w:cs="Times New Roman"/>
              </w:rPr>
            </w:pPr>
            <w:r w:rsidRPr="003C6294">
              <w:rPr>
                <w:rFonts w:ascii="Times New Roman" w:hAnsi="Times New Roman" w:cs="Times New Roman"/>
              </w:rPr>
              <w:t>Combined Primary and Secondary School Enrolments</w:t>
            </w:r>
          </w:p>
          <w:p w:rsidR="00667824" w:rsidRPr="003C6294" w:rsidRDefault="00667824" w:rsidP="00667824">
            <w:pPr>
              <w:pStyle w:val="ListParagraph"/>
              <w:spacing w:after="0" w:line="240" w:lineRule="auto"/>
              <w:ind w:left="0"/>
              <w:rPr>
                <w:rFonts w:ascii="Times New Roman" w:hAnsi="Times New Roman" w:cs="Times New Roman"/>
              </w:rPr>
            </w:pPr>
            <w:r w:rsidRPr="003C6294">
              <w:rPr>
                <w:rFonts w:ascii="Times New Roman" w:hAnsi="Times New Roman" w:cs="Times New Roman"/>
              </w:rPr>
              <w:t xml:space="preserve">     Rank in Latin America</w:t>
            </w:r>
          </w:p>
        </w:tc>
        <w:tc>
          <w:tcPr>
            <w:tcW w:w="1260" w:type="dxa"/>
            <w:tcBorders>
              <w:left w:val="single" w:sz="12" w:space="0" w:color="auto"/>
            </w:tcBorders>
          </w:tcPr>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95</w:t>
            </w:r>
          </w:p>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#2</w:t>
            </w:r>
          </w:p>
        </w:tc>
        <w:tc>
          <w:tcPr>
            <w:tcW w:w="1260" w:type="dxa"/>
            <w:tcBorders>
              <w:right w:val="thinThickSmallGap" w:sz="18" w:space="0" w:color="auto"/>
            </w:tcBorders>
          </w:tcPr>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100</w:t>
            </w:r>
          </w:p>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#1</w:t>
            </w:r>
          </w:p>
        </w:tc>
      </w:tr>
      <w:tr w:rsidR="00667824" w:rsidRPr="003C6294" w:rsidTr="00667824">
        <w:tc>
          <w:tcPr>
            <w:tcW w:w="5310" w:type="dxa"/>
            <w:tcBorders>
              <w:left w:val="thinThickSmallGap" w:sz="18" w:space="0" w:color="auto"/>
              <w:right w:val="single" w:sz="12" w:space="0" w:color="auto"/>
            </w:tcBorders>
          </w:tcPr>
          <w:p w:rsidR="00667824" w:rsidRPr="003C6294" w:rsidRDefault="00667824" w:rsidP="00667824">
            <w:pPr>
              <w:pStyle w:val="ListParagraph"/>
              <w:spacing w:after="0" w:line="240" w:lineRule="auto"/>
              <w:ind w:left="0"/>
              <w:rPr>
                <w:rFonts w:ascii="Times New Roman" w:hAnsi="Times New Roman" w:cs="Times New Roman"/>
              </w:rPr>
            </w:pPr>
            <w:r w:rsidRPr="003C6294">
              <w:rPr>
                <w:rFonts w:ascii="Times New Roman" w:hAnsi="Times New Roman" w:cs="Times New Roman"/>
              </w:rPr>
              <w:t>“Human Poverty Index” (UNDP) Rank in Latin America</w:t>
            </w:r>
          </w:p>
        </w:tc>
        <w:tc>
          <w:tcPr>
            <w:tcW w:w="1260" w:type="dxa"/>
            <w:tcBorders>
              <w:left w:val="single" w:sz="12" w:space="0" w:color="auto"/>
            </w:tcBorders>
          </w:tcPr>
          <w:p w:rsidR="00667824" w:rsidRPr="003C6294" w:rsidRDefault="00667824" w:rsidP="00C25709">
            <w:pPr>
              <w:pStyle w:val="ListParagraph"/>
              <w:spacing w:after="0" w:line="240" w:lineRule="auto"/>
              <w:ind w:left="0"/>
              <w:jc w:val="center"/>
              <w:rPr>
                <w:rFonts w:ascii="Times New Roman" w:hAnsi="Times New Roman" w:cs="Times New Roman"/>
              </w:rPr>
            </w:pPr>
            <w:proofErr w:type="spellStart"/>
            <w:r w:rsidRPr="003C6294">
              <w:rPr>
                <w:rFonts w:ascii="Times New Roman" w:hAnsi="Times New Roman" w:cs="Times New Roman"/>
              </w:rPr>
              <w:t>n.a</w:t>
            </w:r>
            <w:proofErr w:type="spellEnd"/>
            <w:r w:rsidRPr="003C6294">
              <w:rPr>
                <w:rFonts w:ascii="Times New Roman" w:hAnsi="Times New Roman" w:cs="Times New Roman"/>
              </w:rPr>
              <w:t>.</w:t>
            </w:r>
          </w:p>
        </w:tc>
        <w:tc>
          <w:tcPr>
            <w:tcW w:w="1260" w:type="dxa"/>
            <w:tcBorders>
              <w:right w:val="thinThickSmallGap" w:sz="18" w:space="0" w:color="auto"/>
            </w:tcBorders>
          </w:tcPr>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#5</w:t>
            </w:r>
          </w:p>
        </w:tc>
      </w:tr>
      <w:tr w:rsidR="00667824" w:rsidRPr="003C6294" w:rsidTr="00667824">
        <w:tc>
          <w:tcPr>
            <w:tcW w:w="5310" w:type="dxa"/>
            <w:tcBorders>
              <w:left w:val="thinThickSmallGap" w:sz="18" w:space="0" w:color="auto"/>
              <w:right w:val="single" w:sz="12" w:space="0" w:color="auto"/>
            </w:tcBorders>
          </w:tcPr>
          <w:p w:rsidR="00667824" w:rsidRPr="003C6294" w:rsidRDefault="00667824" w:rsidP="00667824">
            <w:pPr>
              <w:pStyle w:val="ListParagraph"/>
              <w:spacing w:after="0" w:line="240" w:lineRule="auto"/>
              <w:ind w:left="0"/>
              <w:rPr>
                <w:rFonts w:ascii="Times New Roman" w:hAnsi="Times New Roman" w:cs="Times New Roman"/>
              </w:rPr>
            </w:pPr>
            <w:r w:rsidRPr="003C6294">
              <w:rPr>
                <w:rFonts w:ascii="Times New Roman" w:hAnsi="Times New Roman" w:cs="Times New Roman"/>
              </w:rPr>
              <w:t>Real GDP per capita (purchasing power parity terms)</w:t>
            </w:r>
          </w:p>
          <w:p w:rsidR="00667824" w:rsidRPr="003C6294" w:rsidRDefault="00667824" w:rsidP="00667824">
            <w:pPr>
              <w:pStyle w:val="ListParagraph"/>
              <w:spacing w:after="0" w:line="240" w:lineRule="auto"/>
              <w:ind w:left="0"/>
              <w:rPr>
                <w:rFonts w:ascii="Times New Roman" w:hAnsi="Times New Roman" w:cs="Times New Roman"/>
              </w:rPr>
            </w:pPr>
            <w:r w:rsidRPr="003C6294">
              <w:rPr>
                <w:rFonts w:ascii="Times New Roman" w:hAnsi="Times New Roman" w:cs="Times New Roman"/>
              </w:rPr>
              <w:t xml:space="preserve">     Rank in Latin America</w:t>
            </w:r>
          </w:p>
        </w:tc>
        <w:tc>
          <w:tcPr>
            <w:tcW w:w="1260" w:type="dxa"/>
            <w:tcBorders>
              <w:left w:val="single" w:sz="12" w:space="0" w:color="auto"/>
            </w:tcBorders>
          </w:tcPr>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$2,200</w:t>
            </w:r>
          </w:p>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#14</w:t>
            </w:r>
          </w:p>
        </w:tc>
        <w:tc>
          <w:tcPr>
            <w:tcW w:w="1260" w:type="dxa"/>
            <w:tcBorders>
              <w:right w:val="thinThickSmallGap" w:sz="18" w:space="0" w:color="auto"/>
            </w:tcBorders>
          </w:tcPr>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$6,876**</w:t>
            </w:r>
          </w:p>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#11</w:t>
            </w:r>
            <w:r w:rsidR="009F507A">
              <w:rPr>
                <w:rFonts w:ascii="Times New Roman" w:hAnsi="Times New Roman" w:cs="Times New Roman"/>
              </w:rPr>
              <w:t>**</w:t>
            </w:r>
          </w:p>
        </w:tc>
      </w:tr>
      <w:tr w:rsidR="00667824" w:rsidRPr="003C6294" w:rsidTr="00667824">
        <w:tc>
          <w:tcPr>
            <w:tcW w:w="5310" w:type="dxa"/>
            <w:tcBorders>
              <w:left w:val="thinThickSmallGap" w:sz="18" w:space="0" w:color="auto"/>
              <w:bottom w:val="thinThickSmallGap" w:sz="18" w:space="0" w:color="auto"/>
              <w:right w:val="single" w:sz="12" w:space="0" w:color="auto"/>
            </w:tcBorders>
          </w:tcPr>
          <w:p w:rsidR="00667824" w:rsidRPr="003C6294" w:rsidRDefault="00667824" w:rsidP="00667824">
            <w:pPr>
              <w:pStyle w:val="ListParagraph"/>
              <w:spacing w:after="0" w:line="240" w:lineRule="auto"/>
              <w:ind w:left="0"/>
              <w:rPr>
                <w:rFonts w:ascii="Times New Roman" w:hAnsi="Times New Roman" w:cs="Times New Roman"/>
              </w:rPr>
            </w:pPr>
            <w:r w:rsidRPr="003C6294">
              <w:rPr>
                <w:rFonts w:ascii="Times New Roman" w:hAnsi="Times New Roman" w:cs="Times New Roman"/>
              </w:rPr>
              <w:t>Human Development Index</w:t>
            </w:r>
            <w:r w:rsidR="009F507A">
              <w:rPr>
                <w:rFonts w:ascii="Times New Roman" w:hAnsi="Times New Roman" w:cs="Times New Roman"/>
              </w:rPr>
              <w:t>(HDI)</w:t>
            </w:r>
          </w:p>
          <w:p w:rsidR="00667824" w:rsidRPr="003C6294" w:rsidRDefault="00667824" w:rsidP="00667824">
            <w:pPr>
              <w:pStyle w:val="ListParagraph"/>
              <w:spacing w:after="0" w:line="240" w:lineRule="auto"/>
              <w:ind w:left="0"/>
              <w:rPr>
                <w:rFonts w:ascii="Times New Roman" w:hAnsi="Times New Roman" w:cs="Times New Roman"/>
              </w:rPr>
            </w:pPr>
            <w:r w:rsidRPr="003C6294">
              <w:rPr>
                <w:rFonts w:ascii="Times New Roman" w:hAnsi="Times New Roman" w:cs="Times New Roman"/>
              </w:rPr>
              <w:t xml:space="preserve">     Rank in Latin America</w:t>
            </w:r>
          </w:p>
          <w:p w:rsidR="00667824" w:rsidRPr="003C6294" w:rsidRDefault="00667824" w:rsidP="00667824">
            <w:pPr>
              <w:pStyle w:val="ListParagraph"/>
              <w:spacing w:after="0" w:line="240" w:lineRule="auto"/>
              <w:ind w:left="0"/>
              <w:rPr>
                <w:rFonts w:ascii="Times New Roman" w:hAnsi="Times New Roman" w:cs="Times New Roman"/>
              </w:rPr>
            </w:pPr>
            <w:r w:rsidRPr="003C6294">
              <w:rPr>
                <w:rFonts w:ascii="Times New Roman" w:hAnsi="Times New Roman" w:cs="Times New Roman"/>
              </w:rPr>
              <w:t xml:space="preserve">     Rank in the World</w:t>
            </w:r>
          </w:p>
        </w:tc>
        <w:tc>
          <w:tcPr>
            <w:tcW w:w="1260" w:type="dxa"/>
            <w:tcBorders>
              <w:left w:val="single" w:sz="12" w:space="0" w:color="auto"/>
              <w:bottom w:val="thinThickSmallGap" w:sz="18" w:space="0" w:color="auto"/>
            </w:tcBorders>
          </w:tcPr>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0.711</w:t>
            </w:r>
          </w:p>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#10</w:t>
            </w:r>
          </w:p>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#75</w:t>
            </w:r>
          </w:p>
        </w:tc>
        <w:tc>
          <w:tcPr>
            <w:tcW w:w="1260" w:type="dxa"/>
            <w:tcBorders>
              <w:bottom w:val="thinThickSmallGap" w:sz="18" w:space="0" w:color="auto"/>
              <w:right w:val="thinThickSmallGap" w:sz="18" w:space="0" w:color="auto"/>
            </w:tcBorders>
          </w:tcPr>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0.856</w:t>
            </w:r>
            <w:r w:rsidR="009F507A">
              <w:rPr>
                <w:rFonts w:ascii="Times New Roman" w:hAnsi="Times New Roman" w:cs="Times New Roman"/>
              </w:rPr>
              <w:t>**</w:t>
            </w:r>
          </w:p>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#3</w:t>
            </w:r>
            <w:r w:rsidR="009F507A">
              <w:rPr>
                <w:rFonts w:ascii="Times New Roman" w:hAnsi="Times New Roman" w:cs="Times New Roman"/>
              </w:rPr>
              <w:t>**</w:t>
            </w:r>
          </w:p>
          <w:p w:rsidR="00667824" w:rsidRPr="003C6294" w:rsidRDefault="00667824" w:rsidP="00C25709">
            <w:pPr>
              <w:pStyle w:val="ListParagraph"/>
              <w:spacing w:after="0" w:line="240" w:lineRule="auto"/>
              <w:ind w:left="0"/>
              <w:jc w:val="center"/>
              <w:rPr>
                <w:rFonts w:ascii="Times New Roman" w:hAnsi="Times New Roman" w:cs="Times New Roman"/>
              </w:rPr>
            </w:pPr>
            <w:r w:rsidRPr="003C6294">
              <w:rPr>
                <w:rFonts w:ascii="Times New Roman" w:hAnsi="Times New Roman" w:cs="Times New Roman"/>
              </w:rPr>
              <w:t>#51</w:t>
            </w:r>
            <w:r w:rsidR="009F507A">
              <w:rPr>
                <w:rFonts w:ascii="Times New Roman" w:hAnsi="Times New Roman" w:cs="Times New Roman"/>
              </w:rPr>
              <w:t>**</w:t>
            </w:r>
          </w:p>
        </w:tc>
      </w:tr>
    </w:tbl>
    <w:p w:rsidR="00667824" w:rsidRPr="003C6294" w:rsidRDefault="0027624F" w:rsidP="00667824">
      <w:pPr>
        <w:pStyle w:val="ListParagraph"/>
        <w:spacing w:after="0" w:line="240" w:lineRule="auto"/>
        <w:ind w:left="1440"/>
        <w:rPr>
          <w:rFonts w:ascii="Times New Roman" w:hAnsi="Times New Roman" w:cs="Times New Roman"/>
        </w:rPr>
      </w:pPr>
      <w:r>
        <w:rPr>
          <w:rFonts w:ascii="Times New Roman" w:hAnsi="Times New Roman" w:cs="Times New Roman"/>
        </w:rPr>
        <w:t xml:space="preserve">Source: UNDP </w:t>
      </w:r>
      <w:r w:rsidR="00EE53CE">
        <w:rPr>
          <w:rFonts w:ascii="Times New Roman" w:hAnsi="Times New Roman" w:cs="Times New Roman"/>
        </w:rPr>
        <w:t>HDR,</w:t>
      </w:r>
      <w:r w:rsidR="00667824" w:rsidRPr="003C6294">
        <w:rPr>
          <w:rFonts w:ascii="Times New Roman" w:hAnsi="Times New Roman" w:cs="Times New Roman"/>
        </w:rPr>
        <w:t xml:space="preserve"> 1990, 133; 1992, 135-</w:t>
      </w:r>
      <w:r w:rsidR="00667824" w:rsidRPr="00D72961">
        <w:rPr>
          <w:rFonts w:ascii="Times New Roman" w:hAnsi="Times New Roman" w:cs="Times New Roman"/>
        </w:rPr>
        <w:t>136</w:t>
      </w:r>
      <w:r w:rsidR="00555260" w:rsidRPr="00D72961">
        <w:rPr>
          <w:rFonts w:ascii="Times New Roman" w:hAnsi="Times New Roman" w:cs="Times New Roman"/>
        </w:rPr>
        <w:t xml:space="preserve"> and 2009</w:t>
      </w:r>
    </w:p>
    <w:p w:rsidR="00667824" w:rsidRPr="003C6294" w:rsidRDefault="00667824" w:rsidP="00667824">
      <w:pPr>
        <w:pStyle w:val="ListParagraph"/>
        <w:spacing w:after="0" w:line="240" w:lineRule="auto"/>
        <w:ind w:left="1440"/>
        <w:rPr>
          <w:rFonts w:ascii="Times New Roman" w:hAnsi="Times New Roman" w:cs="Times New Roman"/>
        </w:rPr>
      </w:pPr>
      <w:proofErr w:type="gramStart"/>
      <w:r w:rsidRPr="003C6294">
        <w:rPr>
          <w:rFonts w:ascii="Times New Roman" w:hAnsi="Times New Roman" w:cs="Times New Roman"/>
        </w:rPr>
        <w:t>Note</w:t>
      </w:r>
      <w:r w:rsidR="009F507A">
        <w:rPr>
          <w:rFonts w:ascii="Times New Roman" w:hAnsi="Times New Roman" w:cs="Times New Roman"/>
        </w:rPr>
        <w:t xml:space="preserve"> </w:t>
      </w:r>
      <w:r w:rsidRPr="003C6294">
        <w:rPr>
          <w:rFonts w:ascii="Times New Roman" w:hAnsi="Times New Roman" w:cs="Times New Roman"/>
        </w:rPr>
        <w:t xml:space="preserve"> </w:t>
      </w:r>
      <w:r w:rsidR="009F507A">
        <w:rPr>
          <w:rFonts w:ascii="Times New Roman" w:hAnsi="Times New Roman" w:cs="Times New Roman"/>
        </w:rPr>
        <w:t>(</w:t>
      </w:r>
      <w:proofErr w:type="gramEnd"/>
      <w:r w:rsidR="009F507A">
        <w:rPr>
          <w:rFonts w:ascii="Times New Roman" w:hAnsi="Times New Roman" w:cs="Times New Roman"/>
        </w:rPr>
        <w:t xml:space="preserve">**): </w:t>
      </w:r>
      <w:r w:rsidRPr="003C6294">
        <w:rPr>
          <w:rFonts w:ascii="Times New Roman" w:hAnsi="Times New Roman" w:cs="Times New Roman"/>
        </w:rPr>
        <w:t xml:space="preserve">Cuba’s GDP estimations lack comparability with the rest of the world </w:t>
      </w:r>
      <w:r>
        <w:rPr>
          <w:rFonts w:ascii="Times New Roman" w:hAnsi="Times New Roman" w:cs="Times New Roman"/>
        </w:rPr>
        <w:t xml:space="preserve">because </w:t>
      </w:r>
      <w:r w:rsidRPr="003C6294">
        <w:rPr>
          <w:rFonts w:ascii="Times New Roman" w:hAnsi="Times New Roman" w:cs="Times New Roman"/>
        </w:rPr>
        <w:t>government services are calculated not on the basis the costs of providing them but on the basis of some international price, unknown at this time.</w:t>
      </w:r>
      <w:r w:rsidR="009F507A">
        <w:rPr>
          <w:rFonts w:ascii="Times New Roman" w:hAnsi="Times New Roman" w:cs="Times New Roman"/>
        </w:rPr>
        <w:t xml:space="preserve"> This deforms the comparison of both GDP and the HDI which gives a</w:t>
      </w:r>
      <w:r w:rsidR="001E2213">
        <w:rPr>
          <w:rFonts w:ascii="Times New Roman" w:hAnsi="Times New Roman" w:cs="Times New Roman"/>
        </w:rPr>
        <w:t xml:space="preserve"> 33.3% weight the GDP per capit</w:t>
      </w:r>
      <w:r w:rsidR="009F507A">
        <w:rPr>
          <w:rFonts w:ascii="Times New Roman" w:hAnsi="Times New Roman" w:cs="Times New Roman"/>
        </w:rPr>
        <w:t>a in purchasing power terms.</w:t>
      </w:r>
    </w:p>
    <w:p w:rsidR="00667824" w:rsidRDefault="00667824" w:rsidP="00D5046A">
      <w:pPr>
        <w:pStyle w:val="BodyTextIndent2"/>
        <w:spacing w:line="240" w:lineRule="auto"/>
        <w:ind w:firstLine="0"/>
        <w:rPr>
          <w:b/>
        </w:rPr>
      </w:pPr>
    </w:p>
    <w:p w:rsidR="00667824" w:rsidRDefault="00667824" w:rsidP="00D5046A">
      <w:pPr>
        <w:pStyle w:val="BodyTextIndent2"/>
        <w:spacing w:line="240" w:lineRule="auto"/>
        <w:ind w:firstLine="0"/>
        <w:rPr>
          <w:b/>
        </w:rPr>
      </w:pPr>
    </w:p>
    <w:p w:rsidR="001E2213" w:rsidRDefault="001E2213" w:rsidP="001E2213">
      <w:pPr>
        <w:pStyle w:val="BodyTextIndent2"/>
        <w:ind w:firstLine="0"/>
      </w:pPr>
      <w:r>
        <w:rPr>
          <w:b/>
        </w:rPr>
        <w:tab/>
      </w:r>
      <w:r w:rsidR="00F77427">
        <w:t>As of late 2010, Cuba’</w:t>
      </w:r>
      <w:r>
        <w:t xml:space="preserve">s economic future was unclear and uncertain. After a slow start, </w:t>
      </w:r>
      <w:r w:rsidR="00F77427">
        <w:t>the reform process may be accelerating, promoted by the economic slow-down. The</w:t>
      </w:r>
      <w:r>
        <w:t xml:space="preserve"> downsizing of the state sector, with 500,000 workers to be laid off by March </w:t>
      </w:r>
      <w:proofErr w:type="gramStart"/>
      <w:r>
        <w:t>2011,</w:t>
      </w:r>
      <w:proofErr w:type="gramEnd"/>
      <w:r>
        <w:t xml:space="preserve"> and reabsorbed – hopefully – in the self-employment and cooperative enterprise sector</w:t>
      </w:r>
      <w:r w:rsidR="00F77427">
        <w:t xml:space="preserve"> is a major initiative</w:t>
      </w:r>
      <w:r>
        <w:t xml:space="preserve">.  This suggests again that Raul Castro will follow a more pragmatic path than did his elder brother, but a wiser approach could have been to re-invigorate the microenterprise sector first, and then begin a state sector downsizing. </w:t>
      </w:r>
      <w:r w:rsidR="00F77427">
        <w:t xml:space="preserve">One lesson from the past however, is that the reform impulse heightens during economic down-turns, but then diminishes when better economic performance occurs, </w:t>
      </w:r>
    </w:p>
    <w:p w:rsidR="00F77427" w:rsidRPr="001E2213" w:rsidRDefault="001E2213" w:rsidP="00F10FC1">
      <w:pPr>
        <w:pStyle w:val="BodyTextIndent2"/>
        <w:ind w:firstLine="0"/>
      </w:pPr>
      <w:r>
        <w:tab/>
        <w:t xml:space="preserve">A normalization of relations </w:t>
      </w:r>
      <w:r w:rsidR="00F77427">
        <w:t xml:space="preserve">with the United States </w:t>
      </w:r>
      <w:r>
        <w:t>still appeared distant</w:t>
      </w:r>
      <w:r w:rsidR="00F10FC1">
        <w:t xml:space="preserve"> in October 2010</w:t>
      </w:r>
      <w:r w:rsidR="00F77427">
        <w:t xml:space="preserve"> </w:t>
      </w:r>
      <w:r w:rsidR="00F10FC1">
        <w:t xml:space="preserve">and </w:t>
      </w:r>
      <w:r w:rsidR="00F77427">
        <w:t xml:space="preserve">would be of </w:t>
      </w:r>
      <w:r w:rsidR="00F10FC1">
        <w:t>major</w:t>
      </w:r>
      <w:r w:rsidR="00F77427">
        <w:t xml:space="preserve"> economic benefit to both </w:t>
      </w:r>
      <w:r w:rsidR="00F10FC1">
        <w:t xml:space="preserve">countries.  </w:t>
      </w:r>
      <w:r w:rsidR="00F10FC1" w:rsidRPr="00F10FC1">
        <w:t xml:space="preserve">Normalization </w:t>
      </w:r>
      <w:r w:rsidR="00F10FC1">
        <w:t xml:space="preserve">would quickly lead to </w:t>
      </w:r>
      <w:r w:rsidR="00F10FC1">
        <w:lastRenderedPageBreak/>
        <w:t xml:space="preserve">a “tsunami” </w:t>
      </w:r>
      <w:r w:rsidR="00F10FC1" w:rsidRPr="00F10FC1">
        <w:t xml:space="preserve">of tourists from the US to Cuba. US exports to Cuba </w:t>
      </w:r>
      <w:r w:rsidR="00F10FC1">
        <w:t xml:space="preserve">would </w:t>
      </w:r>
      <w:r w:rsidR="00F10FC1" w:rsidRPr="00F10FC1">
        <w:t xml:space="preserve">expand quickly, displacing those of other countries less </w:t>
      </w:r>
      <w:r w:rsidR="009C55F3">
        <w:t>attractive to Cuba</w:t>
      </w:r>
      <w:r w:rsidR="00F10FC1" w:rsidRPr="00F10FC1">
        <w:t xml:space="preserve"> in terms of quality, price and convenience. Foreign investment and various types of financial inflows to Cuba </w:t>
      </w:r>
      <w:r w:rsidR="00F10FC1">
        <w:t>would</w:t>
      </w:r>
      <w:r w:rsidR="00F10FC1" w:rsidRPr="00F10FC1">
        <w:t xml:space="preserve"> promote Cuban economic expansion and diversification. The gains for both countries from US-Cuba normalization are so significant that both countries would be wise to facilitate and promote the process</w:t>
      </w:r>
      <w:r w:rsidR="00F10FC1">
        <w:t>.</w:t>
      </w:r>
    </w:p>
    <w:p w:rsidR="00667824" w:rsidRDefault="00667824" w:rsidP="001E2213">
      <w:pPr>
        <w:pStyle w:val="BodyTextIndent2"/>
        <w:ind w:firstLine="0"/>
        <w:rPr>
          <w:b/>
        </w:rPr>
      </w:pPr>
    </w:p>
    <w:p w:rsidR="00D5046A" w:rsidRPr="0081623A" w:rsidRDefault="00D5046A" w:rsidP="00D5046A">
      <w:pPr>
        <w:pStyle w:val="BodyTextIndent2"/>
        <w:spacing w:line="240" w:lineRule="auto"/>
        <w:ind w:firstLine="0"/>
        <w:rPr>
          <w:b/>
          <w:szCs w:val="24"/>
        </w:rPr>
      </w:pPr>
      <w:r w:rsidRPr="0081623A">
        <w:rPr>
          <w:b/>
          <w:szCs w:val="24"/>
        </w:rPr>
        <w:t>BIBLIOGRAPHY</w:t>
      </w:r>
    </w:p>
    <w:p w:rsidR="00992D08" w:rsidRPr="0081623A" w:rsidRDefault="00992D08" w:rsidP="00D5046A">
      <w:pPr>
        <w:pStyle w:val="BodyTextIndent2"/>
        <w:spacing w:line="240" w:lineRule="auto"/>
        <w:ind w:firstLine="0"/>
        <w:rPr>
          <w:iCs/>
          <w:szCs w:val="24"/>
        </w:rPr>
      </w:pPr>
    </w:p>
    <w:p w:rsidR="00EE53CE" w:rsidRDefault="00EE53CE" w:rsidP="00D5046A">
      <w:pPr>
        <w:pStyle w:val="BodyTextIndent2"/>
        <w:spacing w:line="240" w:lineRule="auto"/>
        <w:ind w:firstLine="0"/>
        <w:rPr>
          <w:iCs/>
          <w:szCs w:val="24"/>
        </w:rPr>
      </w:pPr>
      <w:r>
        <w:rPr>
          <w:iCs/>
          <w:szCs w:val="24"/>
        </w:rPr>
        <w:t>Barberia, Lorena, “The End of Egalitarianism? Economic Inequality</w:t>
      </w:r>
      <w:r w:rsidR="0091063A">
        <w:rPr>
          <w:iCs/>
          <w:szCs w:val="24"/>
        </w:rPr>
        <w:t xml:space="preserve"> </w:t>
      </w:r>
      <w:r>
        <w:rPr>
          <w:iCs/>
          <w:szCs w:val="24"/>
        </w:rPr>
        <w:t>and the Future of Social Policy in Cuba”, in Dominguez, 2004</w:t>
      </w:r>
    </w:p>
    <w:p w:rsidR="00EE53CE" w:rsidRDefault="00EE53CE" w:rsidP="00D5046A">
      <w:pPr>
        <w:pStyle w:val="BodyTextIndent2"/>
        <w:spacing w:line="240" w:lineRule="auto"/>
        <w:ind w:firstLine="0"/>
        <w:rPr>
          <w:iCs/>
          <w:szCs w:val="24"/>
        </w:rPr>
      </w:pPr>
    </w:p>
    <w:p w:rsidR="00B71785" w:rsidRDefault="00B71785" w:rsidP="00D5046A">
      <w:pPr>
        <w:pStyle w:val="BodyTextIndent2"/>
        <w:spacing w:line="240" w:lineRule="auto"/>
        <w:ind w:firstLine="0"/>
        <w:rPr>
          <w:iCs/>
          <w:szCs w:val="24"/>
        </w:rPr>
      </w:pPr>
      <w:r w:rsidRPr="0081623A">
        <w:rPr>
          <w:iCs/>
          <w:szCs w:val="24"/>
        </w:rPr>
        <w:t xml:space="preserve">Dominguez, Jorge et al., Editors, </w:t>
      </w:r>
      <w:proofErr w:type="gramStart"/>
      <w:r w:rsidRPr="0081623A">
        <w:rPr>
          <w:b/>
          <w:iCs/>
          <w:szCs w:val="24"/>
        </w:rPr>
        <w:t>The</w:t>
      </w:r>
      <w:proofErr w:type="gramEnd"/>
      <w:r w:rsidRPr="0081623A">
        <w:rPr>
          <w:b/>
          <w:iCs/>
          <w:szCs w:val="24"/>
        </w:rPr>
        <w:t xml:space="preserve"> Cuban Economy at the Start of the Twenty-First Century</w:t>
      </w:r>
      <w:r w:rsidRPr="0081623A">
        <w:rPr>
          <w:iCs/>
          <w:szCs w:val="24"/>
        </w:rPr>
        <w:t>, Cambridge: Harvard University, 2004</w:t>
      </w:r>
    </w:p>
    <w:p w:rsidR="00FA7BB1" w:rsidRDefault="00FA7BB1" w:rsidP="00D5046A">
      <w:pPr>
        <w:pStyle w:val="BodyTextIndent2"/>
        <w:spacing w:line="240" w:lineRule="auto"/>
        <w:ind w:firstLine="0"/>
        <w:rPr>
          <w:iCs/>
          <w:szCs w:val="24"/>
        </w:rPr>
      </w:pPr>
    </w:p>
    <w:p w:rsidR="00824792" w:rsidRDefault="00824792" w:rsidP="00FA7BB1">
      <w:pPr>
        <w:pStyle w:val="BodyTextIndent2"/>
        <w:spacing w:line="240" w:lineRule="auto"/>
        <w:ind w:firstLine="0"/>
        <w:rPr>
          <w:b/>
          <w:i/>
          <w:iCs/>
          <w:szCs w:val="24"/>
        </w:rPr>
      </w:pPr>
      <w:r w:rsidRPr="00824792">
        <w:rPr>
          <w:b/>
          <w:i/>
        </w:rPr>
        <w:t>Granma</w:t>
      </w:r>
      <w:r w:rsidRPr="00824792">
        <w:t xml:space="preserve"> </w:t>
      </w:r>
      <w:r>
        <w:t>November</w:t>
      </w:r>
      <w:r w:rsidRPr="00527BF8">
        <w:t xml:space="preserve"> 1997,</w:t>
      </w:r>
    </w:p>
    <w:p w:rsidR="00824792" w:rsidRDefault="00824792" w:rsidP="00FA7BB1">
      <w:pPr>
        <w:pStyle w:val="BodyTextIndent2"/>
        <w:spacing w:line="240" w:lineRule="auto"/>
        <w:ind w:firstLine="0"/>
        <w:rPr>
          <w:b/>
          <w:i/>
          <w:iCs/>
          <w:szCs w:val="24"/>
        </w:rPr>
      </w:pPr>
    </w:p>
    <w:p w:rsidR="00FA7BB1" w:rsidRDefault="00FA7BB1" w:rsidP="00FA7BB1">
      <w:pPr>
        <w:pStyle w:val="BodyTextIndent2"/>
        <w:spacing w:line="240" w:lineRule="auto"/>
        <w:ind w:firstLine="0"/>
      </w:pPr>
      <w:r w:rsidRPr="00CF5D3A">
        <w:rPr>
          <w:b/>
          <w:i/>
          <w:iCs/>
          <w:szCs w:val="24"/>
          <w:lang w:val="fr-CA"/>
        </w:rPr>
        <w:t>Granma</w:t>
      </w:r>
      <w:r w:rsidRPr="00CF5D3A">
        <w:rPr>
          <w:b/>
          <w:szCs w:val="24"/>
          <w:lang w:val="fr-CA"/>
        </w:rPr>
        <w:t>,</w:t>
      </w:r>
      <w:r w:rsidRPr="00CF5D3A">
        <w:rPr>
          <w:szCs w:val="24"/>
          <w:lang w:val="fr-CA"/>
        </w:rPr>
        <w:t xml:space="preserve"> 18 de Julio de 2008. “Decreto</w:t>
      </w:r>
      <w:r w:rsidRPr="00CF5D3A">
        <w:rPr>
          <w:rFonts w:ascii="Cambria Math" w:hAnsi="Cambria Math"/>
          <w:szCs w:val="24"/>
          <w:lang w:val="fr-CA"/>
        </w:rPr>
        <w:t>‐</w:t>
      </w:r>
      <w:r w:rsidRPr="00CF5D3A">
        <w:rPr>
          <w:szCs w:val="24"/>
          <w:lang w:val="fr-CA"/>
        </w:rPr>
        <w:t xml:space="preserve">Ley No.259 sobre la entrega de tierras ociosas en usufructo.” </w:t>
      </w:r>
      <w:r w:rsidRPr="0081623A">
        <w:rPr>
          <w:szCs w:val="24"/>
        </w:rPr>
        <w:t xml:space="preserve">Available at: </w:t>
      </w:r>
      <w:hyperlink r:id="rId16" w:history="1">
        <w:r w:rsidRPr="0081623A">
          <w:rPr>
            <w:rStyle w:val="Hyperlink"/>
            <w:szCs w:val="24"/>
          </w:rPr>
          <w:t>http://www.granma.cubaweb.cu/2008/07/18/nacional/artic05.html</w:t>
        </w:r>
      </w:hyperlink>
    </w:p>
    <w:p w:rsidR="00FA7BB1" w:rsidRDefault="00FA7BB1" w:rsidP="00FA7BB1">
      <w:pPr>
        <w:pStyle w:val="BodyTextIndent2"/>
        <w:spacing w:line="240" w:lineRule="auto"/>
        <w:ind w:firstLine="0"/>
      </w:pPr>
    </w:p>
    <w:p w:rsidR="00FA7BB1" w:rsidRPr="0039063F" w:rsidRDefault="00FA7BB1" w:rsidP="00FA7BB1">
      <w:pPr>
        <w:pStyle w:val="BodyTextIndent2"/>
        <w:spacing w:line="240" w:lineRule="auto"/>
        <w:ind w:firstLine="0"/>
        <w:rPr>
          <w:bCs/>
        </w:rPr>
      </w:pPr>
      <w:proofErr w:type="gramStart"/>
      <w:r w:rsidRPr="0039063F">
        <w:rPr>
          <w:b/>
          <w:i/>
          <w:iCs/>
          <w:szCs w:val="24"/>
        </w:rPr>
        <w:t>Granma,</w:t>
      </w:r>
      <w:r w:rsidRPr="0039063F">
        <w:rPr>
          <w:i/>
          <w:iCs/>
          <w:szCs w:val="24"/>
        </w:rPr>
        <w:t xml:space="preserve"> 13 de </w:t>
      </w:r>
      <w:proofErr w:type="spellStart"/>
      <w:r w:rsidRPr="0039063F">
        <w:rPr>
          <w:i/>
          <w:iCs/>
          <w:szCs w:val="24"/>
        </w:rPr>
        <w:t>Septiembre</w:t>
      </w:r>
      <w:proofErr w:type="spellEnd"/>
      <w:r w:rsidRPr="0039063F">
        <w:rPr>
          <w:i/>
          <w:iCs/>
          <w:szCs w:val="24"/>
        </w:rPr>
        <w:t xml:space="preserve"> de 2010.</w:t>
      </w:r>
      <w:proofErr w:type="gramEnd"/>
      <w:r w:rsidRPr="0039063F">
        <w:rPr>
          <w:i/>
          <w:iCs/>
          <w:szCs w:val="24"/>
        </w:rPr>
        <w:t xml:space="preserve"> </w:t>
      </w:r>
      <w:r w:rsidRPr="0039063F">
        <w:rPr>
          <w:bCs/>
        </w:rPr>
        <w:t xml:space="preserve"> </w:t>
      </w:r>
      <w:r>
        <w:rPr>
          <w:bCs/>
        </w:rPr>
        <w:t>“</w:t>
      </w:r>
      <w:proofErr w:type="spellStart"/>
      <w:r w:rsidRPr="0039063F">
        <w:rPr>
          <w:bCs/>
        </w:rPr>
        <w:t>Pronunciamiento</w:t>
      </w:r>
      <w:proofErr w:type="spellEnd"/>
      <w:r w:rsidRPr="0039063F">
        <w:rPr>
          <w:bCs/>
        </w:rPr>
        <w:t xml:space="preserve"> de la Central de </w:t>
      </w:r>
      <w:proofErr w:type="spellStart"/>
      <w:r w:rsidRPr="0039063F">
        <w:rPr>
          <w:bCs/>
        </w:rPr>
        <w:t>Trabajadores</w:t>
      </w:r>
      <w:proofErr w:type="spellEnd"/>
      <w:r w:rsidRPr="0039063F">
        <w:rPr>
          <w:bCs/>
        </w:rPr>
        <w:t xml:space="preserve"> de Cuba</w:t>
      </w:r>
      <w:r>
        <w:rPr>
          <w:bCs/>
        </w:rPr>
        <w:t>,”</w:t>
      </w:r>
      <w:r w:rsidRPr="0039063F">
        <w:rPr>
          <w:bCs/>
        </w:rPr>
        <w:t xml:space="preserve"> Available at </w:t>
      </w:r>
      <w:hyperlink r:id="rId17" w:history="1">
        <w:r w:rsidRPr="0039063F">
          <w:rPr>
            <w:rStyle w:val="Hyperlink"/>
            <w:bCs/>
          </w:rPr>
          <w:t>http://www.granma.cubaweb.cu/2010/09/13/nacional/artic01.html</w:t>
        </w:r>
      </w:hyperlink>
    </w:p>
    <w:p w:rsidR="00FA7BB1" w:rsidRDefault="00FA7BB1" w:rsidP="00FA7BB1">
      <w:pPr>
        <w:pStyle w:val="BodyTextIndent2"/>
        <w:spacing w:line="240" w:lineRule="auto"/>
        <w:ind w:firstLine="0"/>
        <w:rPr>
          <w:bCs/>
        </w:rPr>
      </w:pPr>
      <w:r w:rsidRPr="0039063F">
        <w:rPr>
          <w:bCs/>
        </w:rPr>
        <w:t>Accessed September 213, 2010</w:t>
      </w:r>
    </w:p>
    <w:p w:rsidR="006F7E65" w:rsidRDefault="006F7E65" w:rsidP="00FA7BB1">
      <w:pPr>
        <w:pStyle w:val="BodyTextIndent2"/>
        <w:spacing w:line="240" w:lineRule="auto"/>
        <w:ind w:firstLine="0"/>
        <w:rPr>
          <w:bCs/>
        </w:rPr>
      </w:pPr>
    </w:p>
    <w:p w:rsidR="006F7E65" w:rsidRPr="006F7E65" w:rsidRDefault="006F7E65" w:rsidP="006F7E65">
      <w:pPr>
        <w:rPr>
          <w:rFonts w:ascii="Times New Roman" w:hAnsi="Times New Roman" w:cs="Times New Roman"/>
          <w:sz w:val="24"/>
        </w:rPr>
      </w:pPr>
      <w:r w:rsidRPr="006F7E65">
        <w:rPr>
          <w:rFonts w:ascii="Times New Roman" w:hAnsi="Times New Roman" w:cs="Times New Roman"/>
          <w:b/>
          <w:sz w:val="24"/>
        </w:rPr>
        <w:t>Granma International</w:t>
      </w:r>
      <w:r w:rsidRPr="006F7E65">
        <w:rPr>
          <w:rFonts w:ascii="Times New Roman" w:hAnsi="Times New Roman" w:cs="Times New Roman"/>
          <w:sz w:val="24"/>
        </w:rPr>
        <w:t>, April 23 1997.</w:t>
      </w:r>
    </w:p>
    <w:p w:rsidR="00FA7BB1" w:rsidRDefault="00FA7BB1" w:rsidP="00FA7BB1">
      <w:pPr>
        <w:pStyle w:val="BodyTextIndent2"/>
        <w:spacing w:line="240" w:lineRule="auto"/>
        <w:ind w:firstLine="0"/>
        <w:rPr>
          <w:szCs w:val="24"/>
        </w:rPr>
      </w:pPr>
      <w:proofErr w:type="spellStart"/>
      <w:r>
        <w:rPr>
          <w:szCs w:val="24"/>
        </w:rPr>
        <w:t>Hagelburg</w:t>
      </w:r>
      <w:proofErr w:type="spellEnd"/>
      <w:r>
        <w:rPr>
          <w:szCs w:val="24"/>
        </w:rPr>
        <w:t xml:space="preserve">, G.B., “If It Were Just the </w:t>
      </w:r>
      <w:proofErr w:type="spellStart"/>
      <w:r>
        <w:rPr>
          <w:szCs w:val="24"/>
        </w:rPr>
        <w:t>Marab</w:t>
      </w:r>
      <m:oMath>
        <w:proofErr w:type="spellEnd"/>
        <m:acc>
          <m:accPr>
            <m:chr m:val="́"/>
            <m:ctrlPr>
              <w:rPr>
                <w:rFonts w:ascii="Cambria Math" w:hAnsi="Cambria Math"/>
                <w:szCs w:val="24"/>
              </w:rPr>
            </m:ctrlPr>
          </m:accPr>
          <m:e>
            <m:r>
              <m:rPr>
                <m:sty m:val="p"/>
              </m:rPr>
              <w:rPr>
                <w:rFonts w:ascii="Cambria Math" w:hAnsi="Cambria Math"/>
                <w:szCs w:val="24"/>
              </w:rPr>
              <m:t>u</m:t>
            </m:r>
          </m:e>
        </m:acc>
      </m:oMath>
      <w:r>
        <w:rPr>
          <w:szCs w:val="24"/>
        </w:rPr>
        <w:t>…. Cuba’s Agriculture 2009-2010,” Unpublished Manuscript, 2010</w:t>
      </w:r>
    </w:p>
    <w:p w:rsidR="00B71785" w:rsidRPr="0081623A" w:rsidRDefault="00B71785" w:rsidP="00D5046A">
      <w:pPr>
        <w:pStyle w:val="BodyTextIndent2"/>
        <w:spacing w:line="240" w:lineRule="auto"/>
        <w:ind w:firstLine="0"/>
        <w:rPr>
          <w:i/>
          <w:iCs/>
          <w:szCs w:val="24"/>
        </w:rPr>
      </w:pPr>
    </w:p>
    <w:p w:rsidR="00B71785" w:rsidRPr="0081623A" w:rsidRDefault="00B71785" w:rsidP="00B71785">
      <w:pPr>
        <w:pStyle w:val="ListParagraph"/>
        <w:spacing w:after="0" w:line="240" w:lineRule="auto"/>
        <w:ind w:left="0"/>
        <w:rPr>
          <w:rFonts w:ascii="Times New Roman" w:hAnsi="Times New Roman" w:cs="Times New Roman"/>
          <w:sz w:val="24"/>
          <w:szCs w:val="24"/>
        </w:rPr>
      </w:pPr>
      <w:r w:rsidRPr="0081623A">
        <w:rPr>
          <w:rFonts w:ascii="Times New Roman" w:hAnsi="Times New Roman" w:cs="Times New Roman"/>
          <w:sz w:val="24"/>
          <w:szCs w:val="24"/>
        </w:rPr>
        <w:t>Mesa-</w:t>
      </w:r>
      <w:proofErr w:type="spellStart"/>
      <w:r w:rsidRPr="0081623A">
        <w:rPr>
          <w:rFonts w:ascii="Times New Roman" w:hAnsi="Times New Roman" w:cs="Times New Roman"/>
          <w:sz w:val="24"/>
          <w:szCs w:val="24"/>
        </w:rPr>
        <w:t>Lago</w:t>
      </w:r>
      <w:proofErr w:type="spellEnd"/>
      <w:r w:rsidRPr="0081623A">
        <w:rPr>
          <w:rFonts w:ascii="Times New Roman" w:hAnsi="Times New Roman" w:cs="Times New Roman"/>
          <w:sz w:val="24"/>
          <w:szCs w:val="24"/>
        </w:rPr>
        <w:t xml:space="preserve">, Carmelo, et al, </w:t>
      </w:r>
      <w:r w:rsidRPr="00FA7BB1">
        <w:rPr>
          <w:rFonts w:ascii="Times New Roman" w:hAnsi="Times New Roman" w:cs="Times New Roman"/>
          <w:b/>
          <w:sz w:val="24"/>
          <w:szCs w:val="24"/>
        </w:rPr>
        <w:t>Market</w:t>
      </w:r>
      <w:r w:rsidR="00FA7BB1">
        <w:rPr>
          <w:rFonts w:ascii="Times New Roman" w:hAnsi="Times New Roman" w:cs="Times New Roman"/>
          <w:b/>
          <w:sz w:val="24"/>
          <w:szCs w:val="24"/>
        </w:rPr>
        <w:t>,</w:t>
      </w:r>
      <w:r w:rsidRPr="00FA7BB1">
        <w:rPr>
          <w:rFonts w:ascii="Times New Roman" w:hAnsi="Times New Roman" w:cs="Times New Roman"/>
          <w:b/>
          <w:sz w:val="24"/>
          <w:szCs w:val="24"/>
        </w:rPr>
        <w:t xml:space="preserve"> Socialist and Mixed Economies: Comparative performance of Chile, Cuba and Costa Rica</w:t>
      </w:r>
      <w:r w:rsidRPr="0081623A">
        <w:rPr>
          <w:rFonts w:ascii="Times New Roman" w:hAnsi="Times New Roman" w:cs="Times New Roman"/>
          <w:sz w:val="24"/>
          <w:szCs w:val="24"/>
        </w:rPr>
        <w:t>, Baltimore and London: Johns Hopkins Pres</w:t>
      </w:r>
      <w:r w:rsidR="00FA7BB1">
        <w:rPr>
          <w:rFonts w:ascii="Times New Roman" w:hAnsi="Times New Roman" w:cs="Times New Roman"/>
          <w:sz w:val="24"/>
          <w:szCs w:val="24"/>
        </w:rPr>
        <w:t>s, 2000</w:t>
      </w:r>
    </w:p>
    <w:p w:rsidR="00B71785" w:rsidRPr="0081623A" w:rsidRDefault="00B71785" w:rsidP="00D5046A">
      <w:pPr>
        <w:pStyle w:val="BodyTextIndent2"/>
        <w:spacing w:line="240" w:lineRule="auto"/>
        <w:ind w:firstLine="0"/>
        <w:rPr>
          <w:szCs w:val="24"/>
          <w:u w:val="single"/>
        </w:rPr>
      </w:pPr>
    </w:p>
    <w:p w:rsidR="00381678" w:rsidRPr="0081623A" w:rsidRDefault="00381678" w:rsidP="00D5046A">
      <w:pPr>
        <w:pStyle w:val="BodyTextIndent2"/>
        <w:spacing w:line="240" w:lineRule="auto"/>
        <w:ind w:firstLine="0"/>
        <w:rPr>
          <w:b/>
          <w:szCs w:val="24"/>
        </w:rPr>
      </w:pPr>
      <w:r w:rsidRPr="00FA7BB1">
        <w:rPr>
          <w:szCs w:val="24"/>
        </w:rPr>
        <w:t>Mesa-</w:t>
      </w:r>
      <w:proofErr w:type="spellStart"/>
      <w:r w:rsidRPr="00FA7BB1">
        <w:rPr>
          <w:szCs w:val="24"/>
        </w:rPr>
        <w:t>Lago</w:t>
      </w:r>
      <w:proofErr w:type="spellEnd"/>
      <w:r w:rsidRPr="00FA7BB1">
        <w:rPr>
          <w:szCs w:val="24"/>
        </w:rPr>
        <w:t xml:space="preserve">, Carmelo, </w:t>
      </w:r>
      <w:r w:rsidR="00FA7BB1">
        <w:rPr>
          <w:szCs w:val="24"/>
        </w:rPr>
        <w:t>“</w:t>
      </w:r>
      <w:r w:rsidRPr="00FA7BB1">
        <w:rPr>
          <w:szCs w:val="24"/>
        </w:rPr>
        <w:t>The Cuban Economy at the Crossroads: Fidel Castro’s Legacy, Debate over Change, and Raul Castro’s Options,</w:t>
      </w:r>
      <w:r w:rsidR="00FA7BB1">
        <w:rPr>
          <w:szCs w:val="24"/>
        </w:rPr>
        <w:t>”</w:t>
      </w:r>
      <w:r w:rsidRPr="0081623A">
        <w:rPr>
          <w:szCs w:val="24"/>
          <w:u w:val="single"/>
        </w:rPr>
        <w:t xml:space="preserve"> </w:t>
      </w:r>
      <w:r w:rsidR="00FA7BB1">
        <w:rPr>
          <w:rStyle w:val="Strong"/>
          <w:szCs w:val="24"/>
        </w:rPr>
        <w:t>Working Paper</w:t>
      </w:r>
      <w:r w:rsidRPr="0081623A">
        <w:rPr>
          <w:rStyle w:val="Strong"/>
          <w:szCs w:val="24"/>
        </w:rPr>
        <w:t xml:space="preserve"> 19/2008, </w:t>
      </w:r>
      <w:r w:rsidRPr="00FA7BB1">
        <w:rPr>
          <w:rStyle w:val="Strong"/>
          <w:b w:val="0"/>
          <w:szCs w:val="24"/>
        </w:rPr>
        <w:t xml:space="preserve">Real </w:t>
      </w:r>
      <w:proofErr w:type="spellStart"/>
      <w:r w:rsidRPr="00FA7BB1">
        <w:rPr>
          <w:rStyle w:val="Strong"/>
          <w:b w:val="0"/>
          <w:szCs w:val="24"/>
        </w:rPr>
        <w:t>Instituto</w:t>
      </w:r>
      <w:proofErr w:type="spellEnd"/>
      <w:r w:rsidRPr="00FA7BB1">
        <w:rPr>
          <w:rStyle w:val="Strong"/>
          <w:b w:val="0"/>
          <w:szCs w:val="24"/>
        </w:rPr>
        <w:t xml:space="preserve"> </w:t>
      </w:r>
      <w:proofErr w:type="spellStart"/>
      <w:r w:rsidRPr="00FA7BB1">
        <w:rPr>
          <w:rStyle w:val="Strong"/>
          <w:b w:val="0"/>
          <w:szCs w:val="24"/>
        </w:rPr>
        <w:t>Elcano</w:t>
      </w:r>
      <w:proofErr w:type="spellEnd"/>
      <w:r w:rsidRPr="0081623A">
        <w:rPr>
          <w:rStyle w:val="Strong"/>
          <w:szCs w:val="24"/>
        </w:rPr>
        <w:t xml:space="preserve">, </w:t>
      </w:r>
      <w:r w:rsidRPr="0081623A">
        <w:rPr>
          <w:szCs w:val="24"/>
        </w:rPr>
        <w:t>Madrid</w:t>
      </w:r>
      <w:r w:rsidR="00FA7BB1">
        <w:rPr>
          <w:szCs w:val="24"/>
        </w:rPr>
        <w:t>,</w:t>
      </w:r>
      <w:r w:rsidRPr="0081623A">
        <w:rPr>
          <w:szCs w:val="24"/>
        </w:rPr>
        <w:t xml:space="preserve"> </w:t>
      </w:r>
      <w:r w:rsidR="00FA7BB1" w:rsidRPr="00FA7BB1">
        <w:rPr>
          <w:szCs w:val="24"/>
        </w:rPr>
        <w:t>2008</w:t>
      </w:r>
    </w:p>
    <w:p w:rsidR="00D5046A" w:rsidRPr="0081623A" w:rsidRDefault="00D5046A" w:rsidP="00D5046A">
      <w:pPr>
        <w:pStyle w:val="BodyTextIndent2"/>
        <w:spacing w:line="240" w:lineRule="auto"/>
        <w:ind w:firstLine="0"/>
        <w:rPr>
          <w:b/>
          <w:szCs w:val="24"/>
        </w:rPr>
      </w:pPr>
    </w:p>
    <w:p w:rsidR="008A4EA8" w:rsidRDefault="008A4EA8" w:rsidP="008A4EA8">
      <w:pPr>
        <w:pStyle w:val="BodyTextIndent2"/>
        <w:spacing w:line="240" w:lineRule="auto"/>
        <w:ind w:left="720" w:hanging="720"/>
        <w:jc w:val="both"/>
        <w:rPr>
          <w:b/>
          <w:i/>
          <w:szCs w:val="24"/>
          <w:lang w:val="fr-FR"/>
        </w:rPr>
      </w:pPr>
      <w:proofErr w:type="spellStart"/>
      <w:r w:rsidRPr="0081623A">
        <w:rPr>
          <w:szCs w:val="24"/>
          <w:lang w:val="fr-FR"/>
        </w:rPr>
        <w:t>Naciones</w:t>
      </w:r>
      <w:proofErr w:type="spellEnd"/>
      <w:r w:rsidRPr="0081623A">
        <w:rPr>
          <w:szCs w:val="24"/>
          <w:lang w:val="fr-FR"/>
        </w:rPr>
        <w:t xml:space="preserve"> </w:t>
      </w:r>
      <w:proofErr w:type="spellStart"/>
      <w:r w:rsidRPr="0081623A">
        <w:rPr>
          <w:szCs w:val="24"/>
          <w:lang w:val="fr-FR"/>
        </w:rPr>
        <w:t>Unidas</w:t>
      </w:r>
      <w:proofErr w:type="spellEnd"/>
      <w:r w:rsidRPr="0081623A">
        <w:rPr>
          <w:szCs w:val="24"/>
          <w:lang w:val="fr-FR"/>
        </w:rPr>
        <w:t xml:space="preserve">, CEPAL, </w:t>
      </w:r>
      <w:r w:rsidRPr="0081623A">
        <w:rPr>
          <w:b/>
          <w:i/>
          <w:szCs w:val="24"/>
          <w:lang w:val="fr-FR"/>
        </w:rPr>
        <w:t xml:space="preserve">La </w:t>
      </w:r>
      <w:proofErr w:type="spellStart"/>
      <w:r w:rsidRPr="0081623A">
        <w:rPr>
          <w:b/>
          <w:i/>
          <w:szCs w:val="24"/>
          <w:lang w:val="fr-FR"/>
        </w:rPr>
        <w:t>Economia</w:t>
      </w:r>
      <w:proofErr w:type="spellEnd"/>
      <w:r w:rsidRPr="0081623A">
        <w:rPr>
          <w:b/>
          <w:i/>
          <w:szCs w:val="24"/>
          <w:lang w:val="fr-FR"/>
        </w:rPr>
        <w:t xml:space="preserve"> </w:t>
      </w:r>
      <w:proofErr w:type="spellStart"/>
      <w:r w:rsidRPr="0081623A">
        <w:rPr>
          <w:b/>
          <w:i/>
          <w:szCs w:val="24"/>
          <w:lang w:val="fr-FR"/>
        </w:rPr>
        <w:t>Cubana</w:t>
      </w:r>
      <w:proofErr w:type="spellEnd"/>
      <w:r w:rsidRPr="0081623A">
        <w:rPr>
          <w:b/>
          <w:i/>
          <w:szCs w:val="24"/>
          <w:lang w:val="fr-FR"/>
        </w:rPr>
        <w:t>: Reforma</w:t>
      </w:r>
      <w:r>
        <w:rPr>
          <w:b/>
          <w:i/>
          <w:szCs w:val="24"/>
          <w:lang w:val="fr-FR"/>
        </w:rPr>
        <w:t xml:space="preserve">s </w:t>
      </w:r>
      <w:proofErr w:type="spellStart"/>
      <w:r>
        <w:rPr>
          <w:b/>
          <w:i/>
          <w:szCs w:val="24"/>
          <w:lang w:val="fr-FR"/>
        </w:rPr>
        <w:t>estructurales</w:t>
      </w:r>
      <w:proofErr w:type="spellEnd"/>
      <w:r>
        <w:rPr>
          <w:b/>
          <w:i/>
          <w:szCs w:val="24"/>
          <w:lang w:val="fr-FR"/>
        </w:rPr>
        <w:t xml:space="preserve"> y </w:t>
      </w:r>
      <w:proofErr w:type="spellStart"/>
      <w:r>
        <w:rPr>
          <w:b/>
          <w:i/>
          <w:szCs w:val="24"/>
          <w:lang w:val="fr-FR"/>
        </w:rPr>
        <w:t>desempeňo</w:t>
      </w:r>
      <w:proofErr w:type="spellEnd"/>
    </w:p>
    <w:p w:rsidR="008A4EA8" w:rsidRPr="00CF5D3A" w:rsidRDefault="008A4EA8" w:rsidP="008A4EA8">
      <w:pPr>
        <w:pStyle w:val="BodyTextIndent2"/>
        <w:spacing w:line="240" w:lineRule="auto"/>
        <w:ind w:left="720" w:hanging="720"/>
        <w:jc w:val="both"/>
        <w:rPr>
          <w:szCs w:val="24"/>
        </w:rPr>
      </w:pPr>
      <w:proofErr w:type="gramStart"/>
      <w:r w:rsidRPr="00CF5D3A">
        <w:rPr>
          <w:b/>
          <w:i/>
          <w:szCs w:val="24"/>
        </w:rPr>
        <w:t>en</w:t>
      </w:r>
      <w:proofErr w:type="gramEnd"/>
      <w:r w:rsidRPr="00CF5D3A">
        <w:rPr>
          <w:b/>
          <w:i/>
          <w:szCs w:val="24"/>
        </w:rPr>
        <w:t xml:space="preserve"> los noventa</w:t>
      </w:r>
      <w:r w:rsidRPr="00CF5D3A">
        <w:rPr>
          <w:i/>
          <w:szCs w:val="24"/>
        </w:rPr>
        <w:t xml:space="preserve">, </w:t>
      </w:r>
      <w:r w:rsidRPr="00CF5D3A">
        <w:rPr>
          <w:szCs w:val="24"/>
        </w:rPr>
        <w:t>Santiago, Chile, 1997, First Edition,</w:t>
      </w:r>
    </w:p>
    <w:p w:rsidR="008A4EA8" w:rsidRPr="00CF5D3A" w:rsidRDefault="008A4EA8" w:rsidP="00D5046A">
      <w:pPr>
        <w:pStyle w:val="BodyTextIndent2"/>
        <w:spacing w:line="240" w:lineRule="auto"/>
        <w:ind w:left="720" w:hanging="720"/>
        <w:jc w:val="both"/>
        <w:rPr>
          <w:szCs w:val="24"/>
        </w:rPr>
      </w:pPr>
    </w:p>
    <w:p w:rsidR="00FA7BB1" w:rsidRDefault="00D5046A" w:rsidP="00D5046A">
      <w:pPr>
        <w:pStyle w:val="BodyTextIndent2"/>
        <w:spacing w:line="240" w:lineRule="auto"/>
        <w:ind w:left="720" w:hanging="720"/>
        <w:jc w:val="both"/>
        <w:rPr>
          <w:b/>
          <w:i/>
          <w:szCs w:val="24"/>
          <w:lang w:val="fr-FR"/>
        </w:rPr>
      </w:pPr>
      <w:proofErr w:type="spellStart"/>
      <w:r w:rsidRPr="0081623A">
        <w:rPr>
          <w:szCs w:val="24"/>
          <w:lang w:val="fr-FR"/>
        </w:rPr>
        <w:lastRenderedPageBreak/>
        <w:t>Naciones</w:t>
      </w:r>
      <w:proofErr w:type="spellEnd"/>
      <w:r w:rsidRPr="0081623A">
        <w:rPr>
          <w:szCs w:val="24"/>
          <w:lang w:val="fr-FR"/>
        </w:rPr>
        <w:t xml:space="preserve"> </w:t>
      </w:r>
      <w:proofErr w:type="spellStart"/>
      <w:r w:rsidRPr="0081623A">
        <w:rPr>
          <w:szCs w:val="24"/>
          <w:lang w:val="fr-FR"/>
        </w:rPr>
        <w:t>Unidas</w:t>
      </w:r>
      <w:proofErr w:type="spellEnd"/>
      <w:r w:rsidRPr="0081623A">
        <w:rPr>
          <w:szCs w:val="24"/>
          <w:lang w:val="fr-FR"/>
        </w:rPr>
        <w:t xml:space="preserve">, CEPAL, </w:t>
      </w:r>
      <w:r w:rsidRPr="0081623A">
        <w:rPr>
          <w:b/>
          <w:i/>
          <w:szCs w:val="24"/>
          <w:lang w:val="fr-FR"/>
        </w:rPr>
        <w:t xml:space="preserve">La </w:t>
      </w:r>
      <w:proofErr w:type="spellStart"/>
      <w:r w:rsidRPr="0081623A">
        <w:rPr>
          <w:b/>
          <w:i/>
          <w:szCs w:val="24"/>
          <w:lang w:val="fr-FR"/>
        </w:rPr>
        <w:t>Economia</w:t>
      </w:r>
      <w:proofErr w:type="spellEnd"/>
      <w:r w:rsidRPr="0081623A">
        <w:rPr>
          <w:b/>
          <w:i/>
          <w:szCs w:val="24"/>
          <w:lang w:val="fr-FR"/>
        </w:rPr>
        <w:t xml:space="preserve"> </w:t>
      </w:r>
      <w:proofErr w:type="spellStart"/>
      <w:r w:rsidRPr="0081623A">
        <w:rPr>
          <w:b/>
          <w:i/>
          <w:szCs w:val="24"/>
          <w:lang w:val="fr-FR"/>
        </w:rPr>
        <w:t>Cubana</w:t>
      </w:r>
      <w:proofErr w:type="spellEnd"/>
      <w:r w:rsidRPr="0081623A">
        <w:rPr>
          <w:b/>
          <w:i/>
          <w:szCs w:val="24"/>
          <w:lang w:val="fr-FR"/>
        </w:rPr>
        <w:t>: Reforma</w:t>
      </w:r>
      <w:r w:rsidR="00FA7BB1">
        <w:rPr>
          <w:b/>
          <w:i/>
          <w:szCs w:val="24"/>
          <w:lang w:val="fr-FR"/>
        </w:rPr>
        <w:t xml:space="preserve">s </w:t>
      </w:r>
      <w:proofErr w:type="spellStart"/>
      <w:r w:rsidR="00FA7BB1">
        <w:rPr>
          <w:b/>
          <w:i/>
          <w:szCs w:val="24"/>
          <w:lang w:val="fr-FR"/>
        </w:rPr>
        <w:t>estructurales</w:t>
      </w:r>
      <w:proofErr w:type="spellEnd"/>
      <w:r w:rsidR="00FA7BB1">
        <w:rPr>
          <w:b/>
          <w:i/>
          <w:szCs w:val="24"/>
          <w:lang w:val="fr-FR"/>
        </w:rPr>
        <w:t xml:space="preserve"> y </w:t>
      </w:r>
      <w:proofErr w:type="spellStart"/>
      <w:r w:rsidR="00FA7BB1">
        <w:rPr>
          <w:b/>
          <w:i/>
          <w:szCs w:val="24"/>
          <w:lang w:val="fr-FR"/>
        </w:rPr>
        <w:t>desempeňo</w:t>
      </w:r>
      <w:proofErr w:type="spellEnd"/>
    </w:p>
    <w:p w:rsidR="00D5046A" w:rsidRPr="00CF5D3A" w:rsidRDefault="00D5046A" w:rsidP="00D5046A">
      <w:pPr>
        <w:pStyle w:val="BodyTextIndent2"/>
        <w:spacing w:line="240" w:lineRule="auto"/>
        <w:ind w:left="720" w:hanging="720"/>
        <w:jc w:val="both"/>
        <w:rPr>
          <w:szCs w:val="24"/>
        </w:rPr>
      </w:pPr>
      <w:r w:rsidRPr="00CF5D3A">
        <w:rPr>
          <w:b/>
          <w:i/>
          <w:szCs w:val="24"/>
        </w:rPr>
        <w:t>en los noventa</w:t>
      </w:r>
      <w:r w:rsidRPr="00CF5D3A">
        <w:rPr>
          <w:i/>
          <w:szCs w:val="24"/>
        </w:rPr>
        <w:t xml:space="preserve">, </w:t>
      </w:r>
      <w:r w:rsidRPr="00CF5D3A">
        <w:rPr>
          <w:szCs w:val="24"/>
        </w:rPr>
        <w:t>Santiago, Chile</w:t>
      </w:r>
      <w:r w:rsidR="00FA7BB1" w:rsidRPr="00CF5D3A">
        <w:rPr>
          <w:szCs w:val="24"/>
        </w:rPr>
        <w:t>, 2000</w:t>
      </w:r>
      <w:r w:rsidR="008A4EA8" w:rsidRPr="00CF5D3A">
        <w:rPr>
          <w:szCs w:val="24"/>
        </w:rPr>
        <w:t>, Second Edition.</w:t>
      </w:r>
    </w:p>
    <w:p w:rsidR="00EE53CE" w:rsidRPr="00CF5D3A" w:rsidRDefault="00EE53CE" w:rsidP="00D5046A">
      <w:pPr>
        <w:pStyle w:val="BodyTextIndent2"/>
        <w:spacing w:line="240" w:lineRule="auto"/>
        <w:ind w:left="720" w:hanging="720"/>
        <w:jc w:val="both"/>
        <w:rPr>
          <w:szCs w:val="24"/>
        </w:rPr>
      </w:pPr>
    </w:p>
    <w:p w:rsidR="00EE53CE" w:rsidRDefault="00EE53CE" w:rsidP="00D5046A">
      <w:pPr>
        <w:pStyle w:val="BodyTextIndent2"/>
        <w:spacing w:line="240" w:lineRule="auto"/>
        <w:ind w:left="720" w:hanging="720"/>
        <w:jc w:val="both"/>
        <w:rPr>
          <w:szCs w:val="24"/>
          <w:lang w:val="fr-FR"/>
        </w:rPr>
      </w:pPr>
      <w:proofErr w:type="gramStart"/>
      <w:r w:rsidRPr="00CF5D3A">
        <w:rPr>
          <w:szCs w:val="24"/>
        </w:rPr>
        <w:t xml:space="preserve">Oficina Nacional de Estadisticas (ONE), </w:t>
      </w:r>
      <w:r w:rsidRPr="00CF5D3A">
        <w:rPr>
          <w:b/>
          <w:szCs w:val="24"/>
        </w:rPr>
        <w:t>Anuario Estadistico de Cuba</w:t>
      </w:r>
      <w:r w:rsidR="009A1C2A" w:rsidRPr="00CF5D3A">
        <w:rPr>
          <w:szCs w:val="24"/>
        </w:rPr>
        <w:t xml:space="preserve"> (AEC), various years.</w:t>
      </w:r>
      <w:proofErr w:type="gramEnd"/>
      <w:r w:rsidR="009A1C2A" w:rsidRPr="00CF5D3A">
        <w:rPr>
          <w:szCs w:val="24"/>
        </w:rPr>
        <w:t xml:space="preserve"> </w:t>
      </w:r>
      <w:proofErr w:type="spellStart"/>
      <w:r>
        <w:rPr>
          <w:szCs w:val="24"/>
          <w:lang w:val="fr-FR"/>
        </w:rPr>
        <w:t>Website</w:t>
      </w:r>
      <w:proofErr w:type="spellEnd"/>
      <w:r>
        <w:rPr>
          <w:szCs w:val="24"/>
          <w:lang w:val="fr-FR"/>
        </w:rPr>
        <w:t xml:space="preserve">: </w:t>
      </w:r>
      <w:hyperlink r:id="rId18" w:history="1">
        <w:r w:rsidRPr="006D1E7C">
          <w:rPr>
            <w:rStyle w:val="Hyperlink"/>
            <w:szCs w:val="24"/>
            <w:lang w:val="fr-FR"/>
          </w:rPr>
          <w:t>http://www.one.cu/</w:t>
        </w:r>
      </w:hyperlink>
    </w:p>
    <w:p w:rsidR="00EE53CE" w:rsidRDefault="00EE53CE" w:rsidP="00D5046A">
      <w:pPr>
        <w:pStyle w:val="BodyTextIndent2"/>
        <w:spacing w:line="240" w:lineRule="auto"/>
        <w:ind w:left="720" w:hanging="720"/>
        <w:jc w:val="both"/>
        <w:rPr>
          <w:szCs w:val="24"/>
          <w:lang w:val="fr-FR"/>
        </w:rPr>
      </w:pPr>
    </w:p>
    <w:p w:rsidR="0027624F" w:rsidRDefault="0027624F" w:rsidP="00D5046A">
      <w:pPr>
        <w:ind w:left="720" w:hanging="720"/>
        <w:rPr>
          <w:rFonts w:ascii="Times New Roman" w:hAnsi="Times New Roman" w:cs="Times New Roman"/>
          <w:i/>
          <w:sz w:val="24"/>
          <w:szCs w:val="24"/>
        </w:rPr>
      </w:pPr>
      <w:r w:rsidRPr="0027624F">
        <w:rPr>
          <w:rFonts w:ascii="Times New Roman" w:hAnsi="Times New Roman" w:cs="Times New Roman"/>
          <w:sz w:val="24"/>
          <w:szCs w:val="24"/>
        </w:rPr>
        <w:t>P</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27624F">
        <w:rPr>
          <w:rFonts w:ascii="Times New Roman" w:hAnsi="Times New Roman" w:cs="Times New Roman"/>
          <w:sz w:val="24"/>
          <w:szCs w:val="24"/>
        </w:rPr>
        <w:t>rez-L</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o</m:t>
            </m:r>
          </m:e>
        </m:acc>
      </m:oMath>
      <w:r w:rsidRPr="0027624F">
        <w:rPr>
          <w:rFonts w:ascii="Times New Roman" w:hAnsi="Times New Roman" w:cs="Times New Roman"/>
          <w:sz w:val="24"/>
          <w:szCs w:val="24"/>
        </w:rPr>
        <w:t>pez, Jorge, “Foreign Investment in Cuba”</w:t>
      </w:r>
      <w:r>
        <w:rPr>
          <w:rFonts w:ascii="Times New Roman" w:hAnsi="Times New Roman" w:cs="Times New Roman"/>
          <w:sz w:val="24"/>
          <w:szCs w:val="24"/>
        </w:rPr>
        <w:t xml:space="preserve">, </w:t>
      </w:r>
      <w:r w:rsidRPr="0027624F">
        <w:rPr>
          <w:rFonts w:ascii="Times New Roman" w:hAnsi="Times New Roman" w:cs="Times New Roman"/>
          <w:sz w:val="24"/>
          <w:szCs w:val="24"/>
        </w:rPr>
        <w:t>in Ritter 2</w:t>
      </w:r>
      <w:r>
        <w:rPr>
          <w:rFonts w:ascii="Times New Roman" w:hAnsi="Times New Roman" w:cs="Times New Roman"/>
          <w:sz w:val="24"/>
          <w:szCs w:val="24"/>
        </w:rPr>
        <w:t>00</w:t>
      </w:r>
      <w:r>
        <w:rPr>
          <w:rFonts w:ascii="Times New Roman" w:hAnsi="Times New Roman" w:cs="Times New Roman"/>
          <w:i/>
          <w:sz w:val="24"/>
          <w:szCs w:val="24"/>
        </w:rPr>
        <w:t>4</w:t>
      </w:r>
    </w:p>
    <w:p w:rsidR="00FA7BB1" w:rsidRDefault="00050241" w:rsidP="00FA7BB1">
      <w:pPr>
        <w:spacing w:after="0" w:line="240" w:lineRule="auto"/>
        <w:ind w:left="720" w:hanging="720"/>
        <w:rPr>
          <w:rFonts w:ascii="Times New Roman" w:hAnsi="Times New Roman" w:cs="Times New Roman"/>
          <w:sz w:val="24"/>
          <w:szCs w:val="24"/>
        </w:rPr>
      </w:pPr>
      <w:r w:rsidRPr="0081623A">
        <w:rPr>
          <w:rFonts w:ascii="Times New Roman" w:hAnsi="Times New Roman" w:cs="Times New Roman"/>
          <w:sz w:val="24"/>
          <w:szCs w:val="24"/>
        </w:rPr>
        <w:t>P</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oMath>
      <w:r w:rsidRPr="0081623A">
        <w:rPr>
          <w:rFonts w:ascii="Times New Roman" w:hAnsi="Times New Roman" w:cs="Times New Roman"/>
          <w:sz w:val="24"/>
          <w:szCs w:val="24"/>
        </w:rPr>
        <w:t xml:space="preserve">rez Villanueva, Omar Everleny, </w:t>
      </w:r>
      <w:r w:rsidR="00667824" w:rsidRPr="0081623A">
        <w:rPr>
          <w:rFonts w:ascii="Times New Roman" w:hAnsi="Times New Roman" w:cs="Times New Roman"/>
          <w:sz w:val="24"/>
          <w:szCs w:val="24"/>
        </w:rPr>
        <w:t>“</w:t>
      </w:r>
      <w:r w:rsidRPr="0081623A">
        <w:rPr>
          <w:rFonts w:ascii="Times New Roman" w:hAnsi="Times New Roman" w:cs="Times New Roman"/>
          <w:sz w:val="24"/>
          <w:szCs w:val="24"/>
        </w:rPr>
        <w:t>The Cuban Economy</w:t>
      </w:r>
      <w:r w:rsidR="00455A73" w:rsidRPr="0081623A">
        <w:rPr>
          <w:rFonts w:ascii="Times New Roman" w:hAnsi="Times New Roman" w:cs="Times New Roman"/>
          <w:sz w:val="24"/>
          <w:szCs w:val="24"/>
        </w:rPr>
        <w:t xml:space="preserve">: A Current Evaluati0n and </w:t>
      </w:r>
      <w:r w:rsidR="00FA7BB1">
        <w:rPr>
          <w:rFonts w:ascii="Times New Roman" w:hAnsi="Times New Roman" w:cs="Times New Roman"/>
          <w:sz w:val="24"/>
          <w:szCs w:val="24"/>
        </w:rPr>
        <w:t>Proposals</w:t>
      </w:r>
    </w:p>
    <w:p w:rsidR="00FA7BB1" w:rsidRPr="00A02615" w:rsidRDefault="00FA7BB1" w:rsidP="00FA7BB1">
      <w:pPr>
        <w:spacing w:after="0" w:line="240" w:lineRule="auto"/>
        <w:ind w:left="720" w:hanging="720"/>
        <w:rPr>
          <w:rFonts w:ascii="Times New Roman" w:hAnsi="Times New Roman" w:cs="Times New Roman"/>
          <w:color w:val="FF0000"/>
          <w:sz w:val="24"/>
          <w:szCs w:val="24"/>
        </w:rPr>
      </w:pPr>
      <w:proofErr w:type="gramStart"/>
      <w:r>
        <w:rPr>
          <w:rFonts w:ascii="Times New Roman" w:hAnsi="Times New Roman" w:cs="Times New Roman"/>
          <w:sz w:val="24"/>
          <w:szCs w:val="24"/>
        </w:rPr>
        <w:t>o</w:t>
      </w:r>
      <w:r w:rsidR="00455A73" w:rsidRPr="0081623A">
        <w:rPr>
          <w:rFonts w:ascii="Times New Roman" w:hAnsi="Times New Roman" w:cs="Times New Roman"/>
          <w:sz w:val="24"/>
          <w:szCs w:val="24"/>
        </w:rPr>
        <w:t>r</w:t>
      </w:r>
      <w:proofErr w:type="gramEnd"/>
      <w:r w:rsidR="00455A73" w:rsidRPr="0081623A">
        <w:rPr>
          <w:rFonts w:ascii="Times New Roman" w:hAnsi="Times New Roman" w:cs="Times New Roman"/>
          <w:sz w:val="24"/>
          <w:szCs w:val="24"/>
        </w:rPr>
        <w:t xml:space="preserve"> Necessary Policy Changes</w:t>
      </w:r>
      <w:r w:rsidR="00667824" w:rsidRPr="0081623A">
        <w:rPr>
          <w:rFonts w:ascii="Times New Roman" w:hAnsi="Times New Roman" w:cs="Times New Roman"/>
          <w:sz w:val="24"/>
          <w:szCs w:val="24"/>
        </w:rPr>
        <w:t>”</w:t>
      </w:r>
      <w:r w:rsidR="00455A73" w:rsidRPr="0081623A">
        <w:rPr>
          <w:rFonts w:ascii="Times New Roman" w:hAnsi="Times New Roman" w:cs="Times New Roman"/>
          <w:sz w:val="24"/>
          <w:szCs w:val="24"/>
        </w:rPr>
        <w:t xml:space="preserve">, </w:t>
      </w:r>
      <w:r w:rsidR="00455A73" w:rsidRPr="0081623A">
        <w:rPr>
          <w:rFonts w:ascii="Times New Roman" w:hAnsi="Times New Roman" w:cs="Times New Roman"/>
          <w:b/>
          <w:sz w:val="24"/>
          <w:szCs w:val="24"/>
        </w:rPr>
        <w:t>Discussion Paper No 217</w:t>
      </w:r>
      <w:r>
        <w:rPr>
          <w:rFonts w:ascii="Times New Roman" w:hAnsi="Times New Roman" w:cs="Times New Roman"/>
          <w:sz w:val="24"/>
          <w:szCs w:val="24"/>
        </w:rPr>
        <w:t>,</w:t>
      </w:r>
      <w:r w:rsidR="00455A73" w:rsidRPr="0081623A">
        <w:rPr>
          <w:rFonts w:ascii="Times New Roman" w:hAnsi="Times New Roman" w:cs="Times New Roman"/>
          <w:sz w:val="24"/>
          <w:szCs w:val="24"/>
        </w:rPr>
        <w:t xml:space="preserve"> Institu</w:t>
      </w:r>
      <w:r w:rsidR="00667824" w:rsidRPr="0081623A">
        <w:rPr>
          <w:rFonts w:ascii="Times New Roman" w:hAnsi="Times New Roman" w:cs="Times New Roman"/>
          <w:sz w:val="24"/>
          <w:szCs w:val="24"/>
        </w:rPr>
        <w:t>t</w:t>
      </w:r>
      <w:r w:rsidR="00455A73" w:rsidRPr="0081623A">
        <w:rPr>
          <w:rFonts w:ascii="Times New Roman" w:hAnsi="Times New Roman" w:cs="Times New Roman"/>
          <w:sz w:val="24"/>
          <w:szCs w:val="24"/>
        </w:rPr>
        <w:t>e</w:t>
      </w:r>
      <w:r>
        <w:rPr>
          <w:rFonts w:ascii="Times New Roman" w:hAnsi="Times New Roman" w:cs="Times New Roman"/>
          <w:sz w:val="24"/>
          <w:szCs w:val="24"/>
        </w:rPr>
        <w:t xml:space="preserve"> of Developing</w:t>
      </w:r>
    </w:p>
    <w:p w:rsidR="00D5046A" w:rsidRDefault="0027624F" w:rsidP="00FA7BB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Economies, Tokyo</w:t>
      </w:r>
      <w:r w:rsidR="00FA7BB1">
        <w:rPr>
          <w:rFonts w:ascii="Times New Roman" w:hAnsi="Times New Roman" w:cs="Times New Roman"/>
          <w:sz w:val="24"/>
          <w:szCs w:val="24"/>
        </w:rPr>
        <w:t xml:space="preserve">, </w:t>
      </w:r>
      <w:r w:rsidR="00FA7BB1" w:rsidRPr="0081623A">
        <w:rPr>
          <w:rFonts w:ascii="Times New Roman" w:hAnsi="Times New Roman" w:cs="Times New Roman"/>
          <w:sz w:val="24"/>
          <w:szCs w:val="24"/>
        </w:rPr>
        <w:t>2009</w:t>
      </w:r>
    </w:p>
    <w:p w:rsidR="00FA7BB1" w:rsidRPr="0081623A" w:rsidRDefault="00FA7BB1" w:rsidP="00FA7BB1">
      <w:pPr>
        <w:spacing w:after="0" w:line="240" w:lineRule="auto"/>
        <w:ind w:left="720" w:hanging="720"/>
        <w:rPr>
          <w:rFonts w:ascii="Times New Roman" w:hAnsi="Times New Roman" w:cs="Times New Roman"/>
          <w:sz w:val="24"/>
          <w:szCs w:val="24"/>
        </w:rPr>
      </w:pPr>
    </w:p>
    <w:p w:rsidR="00FA7BB1" w:rsidRDefault="00D5046A" w:rsidP="00D5046A">
      <w:pPr>
        <w:pStyle w:val="BodyTextIndent2"/>
        <w:spacing w:line="240" w:lineRule="auto"/>
        <w:ind w:left="720" w:hanging="720"/>
        <w:jc w:val="both"/>
        <w:rPr>
          <w:szCs w:val="24"/>
        </w:rPr>
      </w:pPr>
      <w:r w:rsidRPr="0081623A">
        <w:rPr>
          <w:szCs w:val="24"/>
        </w:rPr>
        <w:t>Ritter, Archibald R. M.,</w:t>
      </w:r>
      <w:r w:rsidR="0027624F">
        <w:rPr>
          <w:szCs w:val="24"/>
        </w:rPr>
        <w:t xml:space="preserve"> </w:t>
      </w:r>
      <w:proofErr w:type="gramStart"/>
      <w:r w:rsidR="0027624F">
        <w:rPr>
          <w:szCs w:val="24"/>
        </w:rPr>
        <w:t>(</w:t>
      </w:r>
      <w:proofErr w:type="gramEnd"/>
      <w:r w:rsidR="0027624F">
        <w:rPr>
          <w:szCs w:val="24"/>
        </w:rPr>
        <w:t xml:space="preserve">Editor) </w:t>
      </w:r>
      <w:r w:rsidR="0027624F" w:rsidRPr="0027624F">
        <w:rPr>
          <w:b/>
          <w:szCs w:val="24"/>
        </w:rPr>
        <w:t>The Cuban Economy</w:t>
      </w:r>
      <w:r w:rsidR="00FA7BB1">
        <w:rPr>
          <w:szCs w:val="24"/>
        </w:rPr>
        <w:t>, Pittsburgh: University of</w:t>
      </w:r>
    </w:p>
    <w:p w:rsidR="00D5046A" w:rsidRDefault="0027624F" w:rsidP="00D5046A">
      <w:pPr>
        <w:pStyle w:val="BodyTextIndent2"/>
        <w:spacing w:line="240" w:lineRule="auto"/>
        <w:ind w:left="720" w:hanging="720"/>
        <w:jc w:val="both"/>
        <w:rPr>
          <w:szCs w:val="24"/>
        </w:rPr>
      </w:pPr>
      <w:r>
        <w:rPr>
          <w:szCs w:val="24"/>
        </w:rPr>
        <w:t>Pittsburgh Press</w:t>
      </w:r>
      <w:r w:rsidR="00506369">
        <w:rPr>
          <w:szCs w:val="24"/>
        </w:rPr>
        <w:t>, 2004</w:t>
      </w:r>
    </w:p>
    <w:p w:rsidR="0027624F" w:rsidRPr="0081623A" w:rsidRDefault="0027624F" w:rsidP="00D5046A">
      <w:pPr>
        <w:pStyle w:val="BodyTextIndent2"/>
        <w:spacing w:line="240" w:lineRule="auto"/>
        <w:ind w:left="720" w:hanging="720"/>
        <w:jc w:val="both"/>
        <w:rPr>
          <w:szCs w:val="24"/>
        </w:rPr>
      </w:pPr>
    </w:p>
    <w:p w:rsidR="00FA7BB1" w:rsidRDefault="00D5046A" w:rsidP="00D5046A">
      <w:pPr>
        <w:pStyle w:val="BodyTextIndent2"/>
        <w:spacing w:line="240" w:lineRule="auto"/>
        <w:ind w:left="720" w:hanging="720"/>
        <w:jc w:val="both"/>
        <w:rPr>
          <w:b/>
          <w:szCs w:val="24"/>
        </w:rPr>
      </w:pPr>
      <w:r w:rsidRPr="0081623A">
        <w:rPr>
          <w:szCs w:val="24"/>
        </w:rPr>
        <w:t xml:space="preserve">United Nations Development Program, </w:t>
      </w:r>
      <w:r w:rsidRPr="0081623A">
        <w:rPr>
          <w:b/>
          <w:szCs w:val="24"/>
        </w:rPr>
        <w:t>Human Development Report, 2001</w:t>
      </w:r>
      <w:r w:rsidR="00FA7BB1">
        <w:rPr>
          <w:b/>
          <w:szCs w:val="24"/>
        </w:rPr>
        <w:t xml:space="preserve"> and</w:t>
      </w:r>
    </w:p>
    <w:p w:rsidR="00D5046A" w:rsidRPr="0081623A" w:rsidRDefault="005A0C46" w:rsidP="00D5046A">
      <w:pPr>
        <w:pStyle w:val="BodyTextIndent2"/>
        <w:spacing w:line="240" w:lineRule="auto"/>
        <w:ind w:left="720" w:hanging="720"/>
        <w:jc w:val="both"/>
        <w:rPr>
          <w:szCs w:val="24"/>
        </w:rPr>
      </w:pPr>
      <w:r>
        <w:rPr>
          <w:b/>
          <w:szCs w:val="24"/>
        </w:rPr>
        <w:t>2009</w:t>
      </w:r>
      <w:r w:rsidR="00D5046A" w:rsidRPr="0081623A">
        <w:rPr>
          <w:szCs w:val="24"/>
        </w:rPr>
        <w:t>, New York: Oxford University Press.</w:t>
      </w:r>
      <w:r w:rsidR="00FA7BB1" w:rsidRPr="00FA7BB1">
        <w:rPr>
          <w:szCs w:val="24"/>
        </w:rPr>
        <w:t xml:space="preserve"> </w:t>
      </w:r>
      <w:r w:rsidR="00FA7BB1" w:rsidRPr="0081623A">
        <w:rPr>
          <w:szCs w:val="24"/>
        </w:rPr>
        <w:t>2001</w:t>
      </w:r>
      <w:r w:rsidR="00FA7BB1">
        <w:rPr>
          <w:szCs w:val="24"/>
        </w:rPr>
        <w:t xml:space="preserve"> and 2009</w:t>
      </w:r>
    </w:p>
    <w:p w:rsidR="00D5046A" w:rsidRPr="0081623A" w:rsidRDefault="00D5046A" w:rsidP="00D5046A">
      <w:pPr>
        <w:pStyle w:val="BodyTextIndent2"/>
        <w:spacing w:line="240" w:lineRule="auto"/>
        <w:ind w:left="720" w:hanging="720"/>
        <w:jc w:val="both"/>
        <w:rPr>
          <w:szCs w:val="24"/>
        </w:rPr>
      </w:pPr>
    </w:p>
    <w:p w:rsidR="00FA7BB1" w:rsidRDefault="00D5046A" w:rsidP="00D5046A">
      <w:pPr>
        <w:pStyle w:val="BodyTextIndent2"/>
        <w:spacing w:line="240" w:lineRule="auto"/>
        <w:ind w:left="720" w:hanging="720"/>
        <w:jc w:val="both"/>
        <w:rPr>
          <w:b/>
          <w:szCs w:val="24"/>
        </w:rPr>
      </w:pPr>
      <w:r w:rsidRPr="0081623A">
        <w:rPr>
          <w:szCs w:val="24"/>
        </w:rPr>
        <w:t>United Nations Economic Commission for L</w:t>
      </w:r>
      <w:r w:rsidR="00FA7BB1">
        <w:rPr>
          <w:szCs w:val="24"/>
        </w:rPr>
        <w:t>atin America and the Caribbean</w:t>
      </w:r>
      <w:r w:rsidRPr="0081623A">
        <w:rPr>
          <w:szCs w:val="24"/>
        </w:rPr>
        <w:t xml:space="preserve">, </w:t>
      </w:r>
      <w:r w:rsidR="00FA7BB1">
        <w:rPr>
          <w:b/>
          <w:szCs w:val="24"/>
        </w:rPr>
        <w:t>Preliminary</w:t>
      </w:r>
    </w:p>
    <w:p w:rsidR="00D5046A" w:rsidRPr="0081623A" w:rsidRDefault="00D5046A" w:rsidP="00FA7BB1">
      <w:pPr>
        <w:pStyle w:val="BodyTextIndent2"/>
        <w:spacing w:line="240" w:lineRule="auto"/>
        <w:ind w:firstLine="0"/>
        <w:jc w:val="both"/>
        <w:rPr>
          <w:szCs w:val="24"/>
        </w:rPr>
      </w:pPr>
      <w:r w:rsidRPr="0081623A">
        <w:rPr>
          <w:b/>
          <w:szCs w:val="24"/>
        </w:rPr>
        <w:t>Overview of the Economies of Latin America and the Caribbean</w:t>
      </w:r>
      <w:r w:rsidRPr="0081623A">
        <w:rPr>
          <w:i/>
          <w:szCs w:val="24"/>
        </w:rPr>
        <w:t>,</w:t>
      </w:r>
      <w:r w:rsidRPr="0081623A">
        <w:rPr>
          <w:szCs w:val="24"/>
        </w:rPr>
        <w:t xml:space="preserve"> Santiago, Chile</w:t>
      </w:r>
      <w:r w:rsidR="00FA7BB1" w:rsidRPr="0081623A">
        <w:rPr>
          <w:szCs w:val="24"/>
        </w:rPr>
        <w:t>2000</w:t>
      </w:r>
    </w:p>
    <w:p w:rsidR="0081623A" w:rsidRPr="0081623A" w:rsidRDefault="0081623A" w:rsidP="00D512C1">
      <w:pPr>
        <w:pStyle w:val="Heading3"/>
        <w:rPr>
          <w:rFonts w:ascii="Times New Roman" w:hAnsi="Times New Roman" w:cs="Times New Roman"/>
          <w:color w:val="000000"/>
          <w:sz w:val="24"/>
          <w:szCs w:val="24"/>
        </w:rPr>
      </w:pPr>
      <w:r w:rsidRPr="0081623A">
        <w:rPr>
          <w:rFonts w:ascii="Times New Roman" w:hAnsi="Times New Roman" w:cs="Times New Roman"/>
          <w:color w:val="000000"/>
          <w:sz w:val="24"/>
          <w:szCs w:val="24"/>
        </w:rPr>
        <w:t>United States Census Bureau, International data base, Cuba Web Address:  </w:t>
      </w:r>
      <w:hyperlink r:id="rId19" w:history="1">
        <w:r w:rsidRPr="0081623A">
          <w:rPr>
            <w:rStyle w:val="Hyperlink"/>
            <w:rFonts w:ascii="Times New Roman" w:hAnsi="Times New Roman" w:cs="Times New Roman"/>
            <w:sz w:val="24"/>
            <w:szCs w:val="24"/>
          </w:rPr>
          <w:t>http://www.census.gov/ipc/www/idb/country.php</w:t>
        </w:r>
      </w:hyperlink>
      <w:r w:rsidRPr="0081623A">
        <w:rPr>
          <w:rFonts w:ascii="Times New Roman" w:hAnsi="Times New Roman" w:cs="Times New Roman"/>
          <w:color w:val="000000"/>
          <w:sz w:val="24"/>
          <w:szCs w:val="24"/>
        </w:rPr>
        <w:t xml:space="preserve"> </w:t>
      </w:r>
      <w:r w:rsidRPr="0081623A">
        <w:rPr>
          <w:rFonts w:ascii="Times New Roman" w:hAnsi="Times New Roman" w:cs="Times New Roman"/>
          <w:sz w:val="24"/>
          <w:szCs w:val="24"/>
        </w:rPr>
        <w:t>Accessed 10 September 2010</w:t>
      </w:r>
    </w:p>
    <w:p w:rsidR="00D5046A" w:rsidRPr="0081623A" w:rsidRDefault="00D5046A" w:rsidP="00D512C1">
      <w:pPr>
        <w:pStyle w:val="BodyTextIndent2"/>
        <w:spacing w:line="240" w:lineRule="auto"/>
        <w:ind w:left="720" w:hanging="720"/>
        <w:jc w:val="both"/>
        <w:rPr>
          <w:szCs w:val="24"/>
        </w:rPr>
      </w:pPr>
    </w:p>
    <w:p w:rsidR="007F03F1" w:rsidRPr="0081623A" w:rsidRDefault="00B71785" w:rsidP="00B71785">
      <w:pPr>
        <w:spacing w:after="0" w:line="240" w:lineRule="auto"/>
        <w:rPr>
          <w:rFonts w:ascii="Times New Roman" w:hAnsi="Times New Roman" w:cs="Times New Roman"/>
          <w:sz w:val="24"/>
          <w:szCs w:val="24"/>
        </w:rPr>
      </w:pPr>
      <w:r w:rsidRPr="0081623A">
        <w:rPr>
          <w:rFonts w:ascii="Times New Roman" w:hAnsi="Times New Roman" w:cs="Times New Roman"/>
          <w:sz w:val="24"/>
          <w:szCs w:val="24"/>
        </w:rPr>
        <w:t xml:space="preserve">Vidal Alejandro, </w:t>
      </w:r>
      <w:proofErr w:type="spellStart"/>
      <w:r w:rsidR="00992D08" w:rsidRPr="0081623A">
        <w:rPr>
          <w:rFonts w:ascii="Times New Roman" w:hAnsi="Times New Roman" w:cs="Times New Roman"/>
          <w:sz w:val="24"/>
          <w:szCs w:val="24"/>
        </w:rPr>
        <w:t>Pavel</w:t>
      </w:r>
      <w:proofErr w:type="spellEnd"/>
      <w:r w:rsidR="00992D08" w:rsidRPr="0081623A">
        <w:rPr>
          <w:rFonts w:ascii="Times New Roman" w:hAnsi="Times New Roman" w:cs="Times New Roman"/>
          <w:sz w:val="24"/>
          <w:szCs w:val="24"/>
        </w:rPr>
        <w:t xml:space="preserve">, </w:t>
      </w:r>
      <w:r w:rsidRPr="0081623A">
        <w:rPr>
          <w:rFonts w:ascii="Times New Roman" w:hAnsi="Times New Roman" w:cs="Times New Roman"/>
          <w:i/>
          <w:sz w:val="24"/>
          <w:szCs w:val="24"/>
        </w:rPr>
        <w:t>“</w:t>
      </w:r>
      <w:proofErr w:type="spellStart"/>
      <w:r w:rsidRPr="0081623A">
        <w:rPr>
          <w:rFonts w:ascii="Times New Roman" w:hAnsi="Times New Roman" w:cs="Times New Roman"/>
          <w:i/>
          <w:sz w:val="24"/>
          <w:szCs w:val="24"/>
        </w:rPr>
        <w:t>Politica</w:t>
      </w:r>
      <w:proofErr w:type="spellEnd"/>
      <w:r w:rsidRPr="0081623A">
        <w:rPr>
          <w:rFonts w:ascii="Times New Roman" w:hAnsi="Times New Roman" w:cs="Times New Roman"/>
          <w:i/>
          <w:sz w:val="24"/>
          <w:szCs w:val="24"/>
        </w:rPr>
        <w:t xml:space="preserve"> </w:t>
      </w:r>
      <w:proofErr w:type="spellStart"/>
      <w:r w:rsidRPr="0081623A">
        <w:rPr>
          <w:rFonts w:ascii="Times New Roman" w:hAnsi="Times New Roman" w:cs="Times New Roman"/>
          <w:i/>
          <w:sz w:val="24"/>
          <w:szCs w:val="24"/>
        </w:rPr>
        <w:t>Monetaria</w:t>
      </w:r>
      <w:proofErr w:type="spellEnd"/>
      <w:r w:rsidRPr="0081623A">
        <w:rPr>
          <w:rFonts w:ascii="Times New Roman" w:hAnsi="Times New Roman" w:cs="Times New Roman"/>
          <w:i/>
          <w:sz w:val="24"/>
          <w:szCs w:val="24"/>
        </w:rPr>
        <w:t xml:space="preserve"> y </w:t>
      </w:r>
      <w:proofErr w:type="spellStart"/>
      <w:r w:rsidRPr="0081623A">
        <w:rPr>
          <w:rFonts w:ascii="Times New Roman" w:hAnsi="Times New Roman" w:cs="Times New Roman"/>
          <w:i/>
          <w:sz w:val="24"/>
          <w:szCs w:val="24"/>
        </w:rPr>
        <w:t>Doble</w:t>
      </w:r>
      <w:proofErr w:type="spellEnd"/>
      <w:r w:rsidRPr="0081623A">
        <w:rPr>
          <w:rFonts w:ascii="Times New Roman" w:hAnsi="Times New Roman" w:cs="Times New Roman"/>
          <w:i/>
          <w:sz w:val="24"/>
          <w:szCs w:val="24"/>
        </w:rPr>
        <w:t xml:space="preserve"> </w:t>
      </w:r>
      <w:proofErr w:type="spellStart"/>
      <w:r w:rsidRPr="0081623A">
        <w:rPr>
          <w:rFonts w:ascii="Times New Roman" w:hAnsi="Times New Roman" w:cs="Times New Roman"/>
          <w:i/>
          <w:sz w:val="24"/>
          <w:szCs w:val="24"/>
        </w:rPr>
        <w:t>Moneda</w:t>
      </w:r>
      <w:proofErr w:type="spellEnd"/>
      <w:r w:rsidRPr="0081623A">
        <w:rPr>
          <w:rFonts w:ascii="Times New Roman" w:hAnsi="Times New Roman" w:cs="Times New Roman"/>
          <w:sz w:val="24"/>
          <w:szCs w:val="24"/>
        </w:rPr>
        <w:t xml:space="preserve">”, in Omar Everleny Perez </w:t>
      </w:r>
      <w:proofErr w:type="gramStart"/>
      <w:r w:rsidRPr="0081623A">
        <w:rPr>
          <w:rFonts w:ascii="Times New Roman" w:hAnsi="Times New Roman" w:cs="Times New Roman"/>
          <w:sz w:val="24"/>
          <w:szCs w:val="24"/>
        </w:rPr>
        <w:t>et</w:t>
      </w:r>
      <w:proofErr w:type="gramEnd"/>
      <w:r w:rsidRPr="0081623A">
        <w:rPr>
          <w:rFonts w:ascii="Times New Roman" w:hAnsi="Times New Roman" w:cs="Times New Roman"/>
          <w:sz w:val="24"/>
          <w:szCs w:val="24"/>
        </w:rPr>
        <w:t xml:space="preserve">. al., </w:t>
      </w:r>
      <w:proofErr w:type="spellStart"/>
      <w:r w:rsidRPr="0081623A">
        <w:rPr>
          <w:rFonts w:ascii="Times New Roman" w:hAnsi="Times New Roman" w:cs="Times New Roman"/>
          <w:b/>
          <w:sz w:val="24"/>
          <w:szCs w:val="24"/>
        </w:rPr>
        <w:t>Miradas</w:t>
      </w:r>
      <w:proofErr w:type="spellEnd"/>
      <w:r w:rsidRPr="0081623A">
        <w:rPr>
          <w:rFonts w:ascii="Times New Roman" w:hAnsi="Times New Roman" w:cs="Times New Roman"/>
          <w:b/>
          <w:sz w:val="24"/>
          <w:szCs w:val="24"/>
        </w:rPr>
        <w:t xml:space="preserve"> a la </w:t>
      </w:r>
      <w:proofErr w:type="spellStart"/>
      <w:r w:rsidRPr="0081623A">
        <w:rPr>
          <w:rFonts w:ascii="Times New Roman" w:hAnsi="Times New Roman" w:cs="Times New Roman"/>
          <w:b/>
          <w:sz w:val="24"/>
          <w:szCs w:val="24"/>
        </w:rPr>
        <w:t>Economia</w:t>
      </w:r>
      <w:proofErr w:type="spellEnd"/>
      <w:r w:rsidRPr="0081623A">
        <w:rPr>
          <w:rFonts w:ascii="Times New Roman" w:hAnsi="Times New Roman" w:cs="Times New Roman"/>
          <w:b/>
          <w:sz w:val="24"/>
          <w:szCs w:val="24"/>
        </w:rPr>
        <w:t xml:space="preserve"> </w:t>
      </w:r>
      <w:proofErr w:type="spellStart"/>
      <w:r w:rsidRPr="0081623A">
        <w:rPr>
          <w:rFonts w:ascii="Times New Roman" w:hAnsi="Times New Roman" w:cs="Times New Roman"/>
          <w:b/>
          <w:sz w:val="24"/>
          <w:szCs w:val="24"/>
        </w:rPr>
        <w:t>Cubana</w:t>
      </w:r>
      <w:proofErr w:type="spellEnd"/>
      <w:r w:rsidRPr="0081623A">
        <w:rPr>
          <w:rFonts w:ascii="Times New Roman" w:hAnsi="Times New Roman" w:cs="Times New Roman"/>
          <w:sz w:val="24"/>
          <w:szCs w:val="24"/>
        </w:rPr>
        <w:t>, La Habana: Editorial Caminos, 2009</w:t>
      </w:r>
    </w:p>
    <w:p w:rsidR="007F03F1" w:rsidRPr="003C6294" w:rsidRDefault="007F03F1" w:rsidP="007F03F1">
      <w:pPr>
        <w:pStyle w:val="ListParagraph"/>
        <w:ind w:left="1440"/>
        <w:rPr>
          <w:rFonts w:ascii="Times New Roman" w:hAnsi="Times New Roman" w:cs="Times New Roman"/>
          <w:sz w:val="24"/>
        </w:rPr>
      </w:pPr>
    </w:p>
    <w:p w:rsidR="00DC03C7" w:rsidRPr="003C6294" w:rsidRDefault="00DC03C7" w:rsidP="00BF0F33">
      <w:pPr>
        <w:tabs>
          <w:tab w:val="left" w:pos="6069"/>
        </w:tabs>
        <w:spacing w:line="480" w:lineRule="auto"/>
        <w:rPr>
          <w:rFonts w:ascii="Times New Roman" w:hAnsi="Times New Roman" w:cs="Times New Roman"/>
          <w:sz w:val="24"/>
        </w:rPr>
      </w:pPr>
    </w:p>
    <w:sectPr w:rsidR="00DC03C7" w:rsidRPr="003C6294" w:rsidSect="003F4A83">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FC1" w:rsidRDefault="00F10FC1" w:rsidP="00D5046A">
      <w:pPr>
        <w:spacing w:after="0" w:line="240" w:lineRule="auto"/>
      </w:pPr>
      <w:r>
        <w:separator/>
      </w:r>
    </w:p>
  </w:endnote>
  <w:endnote w:type="continuationSeparator" w:id="0">
    <w:p w:rsidR="00F10FC1" w:rsidRDefault="00F10FC1" w:rsidP="00D50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ernhardMod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 Bk BT">
    <w:altName w:val="Century Gothic"/>
    <w:charset w:val="00"/>
    <w:family w:val="swiss"/>
    <w:pitch w:val="variable"/>
    <w:sig w:usb0="00000001" w:usb1="00000000" w:usb2="00000000" w:usb3="00000000" w:csb0="0000001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936782"/>
      <w:docPartObj>
        <w:docPartGallery w:val="Page Numbers (Bottom of Page)"/>
        <w:docPartUnique/>
      </w:docPartObj>
    </w:sdtPr>
    <w:sdtContent>
      <w:p w:rsidR="00F10FC1" w:rsidRDefault="003131BF">
        <w:pPr>
          <w:pStyle w:val="Footer"/>
          <w:jc w:val="center"/>
        </w:pPr>
        <w:fldSimple w:instr=" PAGE   \* MERGEFORMAT ">
          <w:r w:rsidR="00CF5D3A">
            <w:rPr>
              <w:noProof/>
            </w:rPr>
            <w:t>1</w:t>
          </w:r>
        </w:fldSimple>
      </w:p>
    </w:sdtContent>
  </w:sdt>
  <w:p w:rsidR="00F10FC1" w:rsidRDefault="00F10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FC1" w:rsidRDefault="00F10FC1" w:rsidP="00D5046A">
      <w:pPr>
        <w:spacing w:after="0" w:line="240" w:lineRule="auto"/>
      </w:pPr>
      <w:r>
        <w:separator/>
      </w:r>
    </w:p>
  </w:footnote>
  <w:footnote w:type="continuationSeparator" w:id="0">
    <w:p w:rsidR="00F10FC1" w:rsidRDefault="00F10FC1" w:rsidP="00D504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15EB"/>
      </v:shape>
    </w:pict>
  </w:numPicBullet>
  <w:abstractNum w:abstractNumId="0">
    <w:nsid w:val="87F1A1C9"/>
    <w:multiLevelType w:val="hybridMultilevel"/>
    <w:tmpl w:val="AE41A4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FF5EC4"/>
    <w:multiLevelType w:val="hybridMultilevel"/>
    <w:tmpl w:val="F16165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4CB7F1"/>
    <w:multiLevelType w:val="hybridMultilevel"/>
    <w:tmpl w:val="288D83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BC4F87"/>
    <w:multiLevelType w:val="hybridMultilevel"/>
    <w:tmpl w:val="6C4899CA"/>
    <w:lvl w:ilvl="0" w:tplc="89C0189C">
      <w:start w:val="1"/>
      <w:numFmt w:val="bullet"/>
      <w:lvlText w:val=""/>
      <w:lvlPicBulletId w:val="0"/>
      <w:lvlJc w:val="left"/>
      <w:pPr>
        <w:tabs>
          <w:tab w:val="num" w:pos="720"/>
        </w:tabs>
        <w:ind w:left="720" w:hanging="360"/>
      </w:pPr>
      <w:rPr>
        <w:rFonts w:ascii="Symbol" w:hAnsi="Symbol" w:hint="default"/>
      </w:rPr>
    </w:lvl>
    <w:lvl w:ilvl="1" w:tplc="877E6494">
      <w:start w:val="993"/>
      <w:numFmt w:val="bullet"/>
      <w:lvlText w:val="–"/>
      <w:lvlJc w:val="left"/>
      <w:pPr>
        <w:tabs>
          <w:tab w:val="num" w:pos="1440"/>
        </w:tabs>
        <w:ind w:left="1440" w:hanging="360"/>
      </w:pPr>
      <w:rPr>
        <w:rFonts w:ascii="Times New Roman" w:hAnsi="Times New Roman" w:hint="default"/>
      </w:rPr>
    </w:lvl>
    <w:lvl w:ilvl="2" w:tplc="10C4817C" w:tentative="1">
      <w:start w:val="1"/>
      <w:numFmt w:val="bullet"/>
      <w:lvlText w:val=""/>
      <w:lvlPicBulletId w:val="0"/>
      <w:lvlJc w:val="left"/>
      <w:pPr>
        <w:tabs>
          <w:tab w:val="num" w:pos="2160"/>
        </w:tabs>
        <w:ind w:left="2160" w:hanging="360"/>
      </w:pPr>
      <w:rPr>
        <w:rFonts w:ascii="Symbol" w:hAnsi="Symbol" w:hint="default"/>
      </w:rPr>
    </w:lvl>
    <w:lvl w:ilvl="3" w:tplc="11E029BE" w:tentative="1">
      <w:start w:val="1"/>
      <w:numFmt w:val="bullet"/>
      <w:lvlText w:val=""/>
      <w:lvlPicBulletId w:val="0"/>
      <w:lvlJc w:val="left"/>
      <w:pPr>
        <w:tabs>
          <w:tab w:val="num" w:pos="2880"/>
        </w:tabs>
        <w:ind w:left="2880" w:hanging="360"/>
      </w:pPr>
      <w:rPr>
        <w:rFonts w:ascii="Symbol" w:hAnsi="Symbol" w:hint="default"/>
      </w:rPr>
    </w:lvl>
    <w:lvl w:ilvl="4" w:tplc="CF30000A" w:tentative="1">
      <w:start w:val="1"/>
      <w:numFmt w:val="bullet"/>
      <w:lvlText w:val=""/>
      <w:lvlPicBulletId w:val="0"/>
      <w:lvlJc w:val="left"/>
      <w:pPr>
        <w:tabs>
          <w:tab w:val="num" w:pos="3600"/>
        </w:tabs>
        <w:ind w:left="3600" w:hanging="360"/>
      </w:pPr>
      <w:rPr>
        <w:rFonts w:ascii="Symbol" w:hAnsi="Symbol" w:hint="default"/>
      </w:rPr>
    </w:lvl>
    <w:lvl w:ilvl="5" w:tplc="F37A4932" w:tentative="1">
      <w:start w:val="1"/>
      <w:numFmt w:val="bullet"/>
      <w:lvlText w:val=""/>
      <w:lvlPicBulletId w:val="0"/>
      <w:lvlJc w:val="left"/>
      <w:pPr>
        <w:tabs>
          <w:tab w:val="num" w:pos="4320"/>
        </w:tabs>
        <w:ind w:left="4320" w:hanging="360"/>
      </w:pPr>
      <w:rPr>
        <w:rFonts w:ascii="Symbol" w:hAnsi="Symbol" w:hint="default"/>
      </w:rPr>
    </w:lvl>
    <w:lvl w:ilvl="6" w:tplc="7B0C0D7A" w:tentative="1">
      <w:start w:val="1"/>
      <w:numFmt w:val="bullet"/>
      <w:lvlText w:val=""/>
      <w:lvlPicBulletId w:val="0"/>
      <w:lvlJc w:val="left"/>
      <w:pPr>
        <w:tabs>
          <w:tab w:val="num" w:pos="5040"/>
        </w:tabs>
        <w:ind w:left="5040" w:hanging="360"/>
      </w:pPr>
      <w:rPr>
        <w:rFonts w:ascii="Symbol" w:hAnsi="Symbol" w:hint="default"/>
      </w:rPr>
    </w:lvl>
    <w:lvl w:ilvl="7" w:tplc="7D688C62" w:tentative="1">
      <w:start w:val="1"/>
      <w:numFmt w:val="bullet"/>
      <w:lvlText w:val=""/>
      <w:lvlPicBulletId w:val="0"/>
      <w:lvlJc w:val="left"/>
      <w:pPr>
        <w:tabs>
          <w:tab w:val="num" w:pos="5760"/>
        </w:tabs>
        <w:ind w:left="5760" w:hanging="360"/>
      </w:pPr>
      <w:rPr>
        <w:rFonts w:ascii="Symbol" w:hAnsi="Symbol" w:hint="default"/>
      </w:rPr>
    </w:lvl>
    <w:lvl w:ilvl="8" w:tplc="1C1A989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3816D77"/>
    <w:multiLevelType w:val="hybridMultilevel"/>
    <w:tmpl w:val="8C10E7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1E74C3"/>
    <w:multiLevelType w:val="hybridMultilevel"/>
    <w:tmpl w:val="51BA9E6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44303A"/>
    <w:multiLevelType w:val="hybridMultilevel"/>
    <w:tmpl w:val="E09C5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A71C8"/>
    <w:multiLevelType w:val="hybridMultilevel"/>
    <w:tmpl w:val="A73E8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631542"/>
    <w:multiLevelType w:val="singleLevel"/>
    <w:tmpl w:val="4FC2285A"/>
    <w:lvl w:ilvl="0">
      <w:start w:val="1"/>
      <w:numFmt w:val="decimal"/>
      <w:lvlText w:val="%1."/>
      <w:lvlJc w:val="left"/>
      <w:pPr>
        <w:tabs>
          <w:tab w:val="num" w:pos="720"/>
        </w:tabs>
        <w:ind w:left="720" w:hanging="720"/>
      </w:pPr>
      <w:rPr>
        <w:rFonts w:hint="default"/>
      </w:rPr>
    </w:lvl>
  </w:abstractNum>
  <w:abstractNum w:abstractNumId="9">
    <w:nsid w:val="349B5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E1A3410"/>
    <w:multiLevelType w:val="singleLevel"/>
    <w:tmpl w:val="1A8487D6"/>
    <w:lvl w:ilvl="0">
      <w:start w:val="2"/>
      <w:numFmt w:val="decimal"/>
      <w:lvlText w:val="%1."/>
      <w:lvlJc w:val="left"/>
      <w:pPr>
        <w:tabs>
          <w:tab w:val="num" w:pos="720"/>
        </w:tabs>
        <w:ind w:left="720" w:hanging="720"/>
      </w:pPr>
      <w:rPr>
        <w:rFonts w:hint="default"/>
      </w:rPr>
    </w:lvl>
  </w:abstractNum>
  <w:abstractNum w:abstractNumId="11">
    <w:nsid w:val="3F0E32C2"/>
    <w:multiLevelType w:val="multilevel"/>
    <w:tmpl w:val="FD12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861076"/>
    <w:multiLevelType w:val="hybridMultilevel"/>
    <w:tmpl w:val="1F0C76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517F24"/>
    <w:multiLevelType w:val="hybridMultilevel"/>
    <w:tmpl w:val="39152C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8F3225C"/>
    <w:multiLevelType w:val="hybridMultilevel"/>
    <w:tmpl w:val="93A0F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B50694"/>
    <w:multiLevelType w:val="hybridMultilevel"/>
    <w:tmpl w:val="1F0C7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26B0A"/>
    <w:multiLevelType w:val="multilevel"/>
    <w:tmpl w:val="793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754D24"/>
    <w:multiLevelType w:val="hybridMultilevel"/>
    <w:tmpl w:val="227EB606"/>
    <w:lvl w:ilvl="0" w:tplc="A66C05A6">
      <w:start w:val="1"/>
      <w:numFmt w:val="bullet"/>
      <w:lvlText w:val="–"/>
      <w:lvlJc w:val="left"/>
      <w:pPr>
        <w:tabs>
          <w:tab w:val="num" w:pos="720"/>
        </w:tabs>
        <w:ind w:left="720" w:hanging="360"/>
      </w:pPr>
      <w:rPr>
        <w:rFonts w:ascii="Times New Roman" w:hAnsi="Times New Roman" w:hint="default"/>
      </w:rPr>
    </w:lvl>
    <w:lvl w:ilvl="1" w:tplc="2D241746">
      <w:start w:val="1"/>
      <w:numFmt w:val="bullet"/>
      <w:lvlText w:val="–"/>
      <w:lvlJc w:val="left"/>
      <w:pPr>
        <w:tabs>
          <w:tab w:val="num" w:pos="1440"/>
        </w:tabs>
        <w:ind w:left="1440" w:hanging="360"/>
      </w:pPr>
      <w:rPr>
        <w:rFonts w:ascii="Times New Roman" w:hAnsi="Times New Roman" w:hint="default"/>
      </w:rPr>
    </w:lvl>
    <w:lvl w:ilvl="2" w:tplc="4552BB06" w:tentative="1">
      <w:start w:val="1"/>
      <w:numFmt w:val="bullet"/>
      <w:lvlText w:val="–"/>
      <w:lvlJc w:val="left"/>
      <w:pPr>
        <w:tabs>
          <w:tab w:val="num" w:pos="2160"/>
        </w:tabs>
        <w:ind w:left="2160" w:hanging="360"/>
      </w:pPr>
      <w:rPr>
        <w:rFonts w:ascii="Times New Roman" w:hAnsi="Times New Roman" w:hint="default"/>
      </w:rPr>
    </w:lvl>
    <w:lvl w:ilvl="3" w:tplc="45927F1E" w:tentative="1">
      <w:start w:val="1"/>
      <w:numFmt w:val="bullet"/>
      <w:lvlText w:val="–"/>
      <w:lvlJc w:val="left"/>
      <w:pPr>
        <w:tabs>
          <w:tab w:val="num" w:pos="2880"/>
        </w:tabs>
        <w:ind w:left="2880" w:hanging="360"/>
      </w:pPr>
      <w:rPr>
        <w:rFonts w:ascii="Times New Roman" w:hAnsi="Times New Roman" w:hint="default"/>
      </w:rPr>
    </w:lvl>
    <w:lvl w:ilvl="4" w:tplc="384AE392" w:tentative="1">
      <w:start w:val="1"/>
      <w:numFmt w:val="bullet"/>
      <w:lvlText w:val="–"/>
      <w:lvlJc w:val="left"/>
      <w:pPr>
        <w:tabs>
          <w:tab w:val="num" w:pos="3600"/>
        </w:tabs>
        <w:ind w:left="3600" w:hanging="360"/>
      </w:pPr>
      <w:rPr>
        <w:rFonts w:ascii="Times New Roman" w:hAnsi="Times New Roman" w:hint="default"/>
      </w:rPr>
    </w:lvl>
    <w:lvl w:ilvl="5" w:tplc="F2D68068" w:tentative="1">
      <w:start w:val="1"/>
      <w:numFmt w:val="bullet"/>
      <w:lvlText w:val="–"/>
      <w:lvlJc w:val="left"/>
      <w:pPr>
        <w:tabs>
          <w:tab w:val="num" w:pos="4320"/>
        </w:tabs>
        <w:ind w:left="4320" w:hanging="360"/>
      </w:pPr>
      <w:rPr>
        <w:rFonts w:ascii="Times New Roman" w:hAnsi="Times New Roman" w:hint="default"/>
      </w:rPr>
    </w:lvl>
    <w:lvl w:ilvl="6" w:tplc="AB2C424A" w:tentative="1">
      <w:start w:val="1"/>
      <w:numFmt w:val="bullet"/>
      <w:lvlText w:val="–"/>
      <w:lvlJc w:val="left"/>
      <w:pPr>
        <w:tabs>
          <w:tab w:val="num" w:pos="5040"/>
        </w:tabs>
        <w:ind w:left="5040" w:hanging="360"/>
      </w:pPr>
      <w:rPr>
        <w:rFonts w:ascii="Times New Roman" w:hAnsi="Times New Roman" w:hint="default"/>
      </w:rPr>
    </w:lvl>
    <w:lvl w:ilvl="7" w:tplc="6BE8FC14" w:tentative="1">
      <w:start w:val="1"/>
      <w:numFmt w:val="bullet"/>
      <w:lvlText w:val="–"/>
      <w:lvlJc w:val="left"/>
      <w:pPr>
        <w:tabs>
          <w:tab w:val="num" w:pos="5760"/>
        </w:tabs>
        <w:ind w:left="5760" w:hanging="360"/>
      </w:pPr>
      <w:rPr>
        <w:rFonts w:ascii="Times New Roman" w:hAnsi="Times New Roman" w:hint="default"/>
      </w:rPr>
    </w:lvl>
    <w:lvl w:ilvl="8" w:tplc="2372202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7E211A3"/>
    <w:multiLevelType w:val="hybridMultilevel"/>
    <w:tmpl w:val="794E2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A66F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B154091"/>
    <w:multiLevelType w:val="hybridMultilevel"/>
    <w:tmpl w:val="B6489FC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CF117BA"/>
    <w:multiLevelType w:val="hybridMultilevel"/>
    <w:tmpl w:val="CCF8E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B33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1D36E70"/>
    <w:multiLevelType w:val="hybridMultilevel"/>
    <w:tmpl w:val="1F0C7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D776D"/>
    <w:multiLevelType w:val="hybridMultilevel"/>
    <w:tmpl w:val="E6BA2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10"/>
  </w:num>
  <w:num w:numId="4">
    <w:abstractNumId w:val="19"/>
  </w:num>
  <w:num w:numId="5">
    <w:abstractNumId w:val="8"/>
  </w:num>
  <w:num w:numId="6">
    <w:abstractNumId w:val="9"/>
  </w:num>
  <w:num w:numId="7">
    <w:abstractNumId w:val="23"/>
  </w:num>
  <w:num w:numId="8">
    <w:abstractNumId w:val="15"/>
  </w:num>
  <w:num w:numId="9">
    <w:abstractNumId w:val="7"/>
  </w:num>
  <w:num w:numId="10">
    <w:abstractNumId w:val="3"/>
  </w:num>
  <w:num w:numId="11">
    <w:abstractNumId w:val="17"/>
  </w:num>
  <w:num w:numId="12">
    <w:abstractNumId w:val="20"/>
  </w:num>
  <w:num w:numId="13">
    <w:abstractNumId w:val="14"/>
  </w:num>
  <w:num w:numId="14">
    <w:abstractNumId w:val="5"/>
  </w:num>
  <w:num w:numId="15">
    <w:abstractNumId w:val="24"/>
  </w:num>
  <w:num w:numId="16">
    <w:abstractNumId w:val="0"/>
  </w:num>
  <w:num w:numId="17">
    <w:abstractNumId w:val="2"/>
  </w:num>
  <w:num w:numId="18">
    <w:abstractNumId w:val="13"/>
  </w:num>
  <w:num w:numId="19">
    <w:abstractNumId w:val="1"/>
  </w:num>
  <w:num w:numId="20">
    <w:abstractNumId w:val="18"/>
  </w:num>
  <w:num w:numId="21">
    <w:abstractNumId w:val="6"/>
  </w:num>
  <w:num w:numId="22">
    <w:abstractNumId w:val="4"/>
  </w:num>
  <w:num w:numId="23">
    <w:abstractNumId w:val="11"/>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hyphenationZone w:val="425"/>
  <w:characterSpacingControl w:val="doNotCompress"/>
  <w:footnotePr>
    <w:footnote w:id="-1"/>
    <w:footnote w:id="0"/>
  </w:footnotePr>
  <w:endnotePr>
    <w:endnote w:id="-1"/>
    <w:endnote w:id="0"/>
  </w:endnotePr>
  <w:compat/>
  <w:rsids>
    <w:rsidRoot w:val="00643216"/>
    <w:rsid w:val="00000B2C"/>
    <w:rsid w:val="000118CA"/>
    <w:rsid w:val="00012A55"/>
    <w:rsid w:val="00015B8D"/>
    <w:rsid w:val="00022075"/>
    <w:rsid w:val="00026400"/>
    <w:rsid w:val="000270F0"/>
    <w:rsid w:val="0002714B"/>
    <w:rsid w:val="000352F6"/>
    <w:rsid w:val="00041767"/>
    <w:rsid w:val="00044190"/>
    <w:rsid w:val="0004754F"/>
    <w:rsid w:val="00050241"/>
    <w:rsid w:val="000532B7"/>
    <w:rsid w:val="000634CF"/>
    <w:rsid w:val="000759DB"/>
    <w:rsid w:val="000957B1"/>
    <w:rsid w:val="000B532B"/>
    <w:rsid w:val="00100D90"/>
    <w:rsid w:val="001127D5"/>
    <w:rsid w:val="00114D1A"/>
    <w:rsid w:val="00125C06"/>
    <w:rsid w:val="0013104B"/>
    <w:rsid w:val="001353C9"/>
    <w:rsid w:val="001361AF"/>
    <w:rsid w:val="00153D6D"/>
    <w:rsid w:val="00161A11"/>
    <w:rsid w:val="001874EA"/>
    <w:rsid w:val="00192501"/>
    <w:rsid w:val="00195ABC"/>
    <w:rsid w:val="001D55EC"/>
    <w:rsid w:val="001D6B56"/>
    <w:rsid w:val="001E2213"/>
    <w:rsid w:val="001E69E1"/>
    <w:rsid w:val="001F43E0"/>
    <w:rsid w:val="001F63A8"/>
    <w:rsid w:val="001F684B"/>
    <w:rsid w:val="0020584A"/>
    <w:rsid w:val="0022106D"/>
    <w:rsid w:val="00222D9B"/>
    <w:rsid w:val="00226231"/>
    <w:rsid w:val="002268F9"/>
    <w:rsid w:val="0022773C"/>
    <w:rsid w:val="00233319"/>
    <w:rsid w:val="00235FF6"/>
    <w:rsid w:val="002415A9"/>
    <w:rsid w:val="00241DDA"/>
    <w:rsid w:val="0025341F"/>
    <w:rsid w:val="002635F6"/>
    <w:rsid w:val="00266D0E"/>
    <w:rsid w:val="0027624F"/>
    <w:rsid w:val="002779B8"/>
    <w:rsid w:val="00295C00"/>
    <w:rsid w:val="002A0963"/>
    <w:rsid w:val="002A7E71"/>
    <w:rsid w:val="002B7EDA"/>
    <w:rsid w:val="002C7AF5"/>
    <w:rsid w:val="002D18BC"/>
    <w:rsid w:val="002E050B"/>
    <w:rsid w:val="002E0F75"/>
    <w:rsid w:val="002F6A5D"/>
    <w:rsid w:val="0031251D"/>
    <w:rsid w:val="00312650"/>
    <w:rsid w:val="003131BF"/>
    <w:rsid w:val="0031460C"/>
    <w:rsid w:val="00315C88"/>
    <w:rsid w:val="00316D99"/>
    <w:rsid w:val="0032193B"/>
    <w:rsid w:val="0033739A"/>
    <w:rsid w:val="00342827"/>
    <w:rsid w:val="003461E3"/>
    <w:rsid w:val="00347983"/>
    <w:rsid w:val="00347E5A"/>
    <w:rsid w:val="00351F1E"/>
    <w:rsid w:val="003548C1"/>
    <w:rsid w:val="003645D2"/>
    <w:rsid w:val="00375EC4"/>
    <w:rsid w:val="00381678"/>
    <w:rsid w:val="0038660D"/>
    <w:rsid w:val="0039063F"/>
    <w:rsid w:val="003B0A3B"/>
    <w:rsid w:val="003C60E2"/>
    <w:rsid w:val="003C6294"/>
    <w:rsid w:val="003C6688"/>
    <w:rsid w:val="003D403E"/>
    <w:rsid w:val="003E4537"/>
    <w:rsid w:val="003F0334"/>
    <w:rsid w:val="003F4A83"/>
    <w:rsid w:val="00407C16"/>
    <w:rsid w:val="004203F2"/>
    <w:rsid w:val="00426975"/>
    <w:rsid w:val="00432D28"/>
    <w:rsid w:val="00433BD4"/>
    <w:rsid w:val="0044220A"/>
    <w:rsid w:val="004454BD"/>
    <w:rsid w:val="00450044"/>
    <w:rsid w:val="004511EB"/>
    <w:rsid w:val="00451C92"/>
    <w:rsid w:val="00455A73"/>
    <w:rsid w:val="00456A90"/>
    <w:rsid w:val="00463779"/>
    <w:rsid w:val="00472300"/>
    <w:rsid w:val="00474569"/>
    <w:rsid w:val="00481D71"/>
    <w:rsid w:val="0049115A"/>
    <w:rsid w:val="00497D5E"/>
    <w:rsid w:val="004C5542"/>
    <w:rsid w:val="004D0EFB"/>
    <w:rsid w:val="004D7523"/>
    <w:rsid w:val="004E2042"/>
    <w:rsid w:val="004F46D2"/>
    <w:rsid w:val="004F5525"/>
    <w:rsid w:val="00504782"/>
    <w:rsid w:val="00506369"/>
    <w:rsid w:val="0052450F"/>
    <w:rsid w:val="005279C2"/>
    <w:rsid w:val="00527BF8"/>
    <w:rsid w:val="00537D15"/>
    <w:rsid w:val="00542077"/>
    <w:rsid w:val="005426C7"/>
    <w:rsid w:val="00555260"/>
    <w:rsid w:val="00557B23"/>
    <w:rsid w:val="00571AD4"/>
    <w:rsid w:val="00572509"/>
    <w:rsid w:val="00575551"/>
    <w:rsid w:val="0057632B"/>
    <w:rsid w:val="00576897"/>
    <w:rsid w:val="0059029F"/>
    <w:rsid w:val="0059038A"/>
    <w:rsid w:val="00591D01"/>
    <w:rsid w:val="005A0BFD"/>
    <w:rsid w:val="005A0C46"/>
    <w:rsid w:val="005B1482"/>
    <w:rsid w:val="005B4D3D"/>
    <w:rsid w:val="005C3675"/>
    <w:rsid w:val="005D7C26"/>
    <w:rsid w:val="005E15BE"/>
    <w:rsid w:val="005F1865"/>
    <w:rsid w:val="00633CE5"/>
    <w:rsid w:val="00634716"/>
    <w:rsid w:val="006373FE"/>
    <w:rsid w:val="006415E7"/>
    <w:rsid w:val="00643216"/>
    <w:rsid w:val="00644014"/>
    <w:rsid w:val="0064760C"/>
    <w:rsid w:val="00655686"/>
    <w:rsid w:val="006643E9"/>
    <w:rsid w:val="00667824"/>
    <w:rsid w:val="006751A1"/>
    <w:rsid w:val="00676B54"/>
    <w:rsid w:val="00677EB2"/>
    <w:rsid w:val="00685665"/>
    <w:rsid w:val="00686BB8"/>
    <w:rsid w:val="006A0769"/>
    <w:rsid w:val="006A1146"/>
    <w:rsid w:val="006B2442"/>
    <w:rsid w:val="006B3810"/>
    <w:rsid w:val="006B73B1"/>
    <w:rsid w:val="006C35DE"/>
    <w:rsid w:val="006D7AB6"/>
    <w:rsid w:val="006E1805"/>
    <w:rsid w:val="006F5A73"/>
    <w:rsid w:val="006F5AFB"/>
    <w:rsid w:val="006F7E65"/>
    <w:rsid w:val="0072189B"/>
    <w:rsid w:val="00760EF2"/>
    <w:rsid w:val="0077123E"/>
    <w:rsid w:val="00774A35"/>
    <w:rsid w:val="0077538B"/>
    <w:rsid w:val="007807FD"/>
    <w:rsid w:val="007A7344"/>
    <w:rsid w:val="007B0E09"/>
    <w:rsid w:val="007B193C"/>
    <w:rsid w:val="007B70A2"/>
    <w:rsid w:val="007D1623"/>
    <w:rsid w:val="007E4C8D"/>
    <w:rsid w:val="007F03F1"/>
    <w:rsid w:val="007F07B5"/>
    <w:rsid w:val="008016E7"/>
    <w:rsid w:val="0081623A"/>
    <w:rsid w:val="00824792"/>
    <w:rsid w:val="008276B8"/>
    <w:rsid w:val="00833E1E"/>
    <w:rsid w:val="0084112E"/>
    <w:rsid w:val="008541B5"/>
    <w:rsid w:val="008806D4"/>
    <w:rsid w:val="0088287B"/>
    <w:rsid w:val="008830FF"/>
    <w:rsid w:val="00884C44"/>
    <w:rsid w:val="008A40AF"/>
    <w:rsid w:val="008A4EA8"/>
    <w:rsid w:val="008C1F24"/>
    <w:rsid w:val="008D7545"/>
    <w:rsid w:val="008E7CB6"/>
    <w:rsid w:val="008F1A40"/>
    <w:rsid w:val="009023B9"/>
    <w:rsid w:val="0091063A"/>
    <w:rsid w:val="00914D8C"/>
    <w:rsid w:val="0092696D"/>
    <w:rsid w:val="00941574"/>
    <w:rsid w:val="0094793B"/>
    <w:rsid w:val="00955344"/>
    <w:rsid w:val="009760E3"/>
    <w:rsid w:val="009774E4"/>
    <w:rsid w:val="00992D08"/>
    <w:rsid w:val="0099542A"/>
    <w:rsid w:val="009A1C2A"/>
    <w:rsid w:val="009A203B"/>
    <w:rsid w:val="009A34B8"/>
    <w:rsid w:val="009B169C"/>
    <w:rsid w:val="009B3EF6"/>
    <w:rsid w:val="009C51E4"/>
    <w:rsid w:val="009C55F3"/>
    <w:rsid w:val="009E73CB"/>
    <w:rsid w:val="009F507A"/>
    <w:rsid w:val="009F5623"/>
    <w:rsid w:val="009F6D6A"/>
    <w:rsid w:val="00A02615"/>
    <w:rsid w:val="00A12EBF"/>
    <w:rsid w:val="00A14877"/>
    <w:rsid w:val="00A17A6E"/>
    <w:rsid w:val="00A2260D"/>
    <w:rsid w:val="00A259C9"/>
    <w:rsid w:val="00A73209"/>
    <w:rsid w:val="00A827C6"/>
    <w:rsid w:val="00A83881"/>
    <w:rsid w:val="00A84EE6"/>
    <w:rsid w:val="00A86583"/>
    <w:rsid w:val="00A95E0A"/>
    <w:rsid w:val="00AA55C3"/>
    <w:rsid w:val="00AB2F42"/>
    <w:rsid w:val="00AE1538"/>
    <w:rsid w:val="00AE1FFE"/>
    <w:rsid w:val="00B01DE8"/>
    <w:rsid w:val="00B02339"/>
    <w:rsid w:val="00B167E7"/>
    <w:rsid w:val="00B24908"/>
    <w:rsid w:val="00B271F4"/>
    <w:rsid w:val="00B27D5C"/>
    <w:rsid w:val="00B352E6"/>
    <w:rsid w:val="00B5495D"/>
    <w:rsid w:val="00B66A5B"/>
    <w:rsid w:val="00B71785"/>
    <w:rsid w:val="00B8719F"/>
    <w:rsid w:val="00B930A7"/>
    <w:rsid w:val="00BC7E65"/>
    <w:rsid w:val="00BD2880"/>
    <w:rsid w:val="00BD4CDA"/>
    <w:rsid w:val="00BE02AE"/>
    <w:rsid w:val="00BE29E1"/>
    <w:rsid w:val="00BE78A6"/>
    <w:rsid w:val="00BF0F33"/>
    <w:rsid w:val="00C00B32"/>
    <w:rsid w:val="00C07351"/>
    <w:rsid w:val="00C07B9A"/>
    <w:rsid w:val="00C10470"/>
    <w:rsid w:val="00C178BE"/>
    <w:rsid w:val="00C24FBC"/>
    <w:rsid w:val="00C25709"/>
    <w:rsid w:val="00C26960"/>
    <w:rsid w:val="00C3507E"/>
    <w:rsid w:val="00C36D63"/>
    <w:rsid w:val="00C44631"/>
    <w:rsid w:val="00C62321"/>
    <w:rsid w:val="00C71166"/>
    <w:rsid w:val="00C83B7B"/>
    <w:rsid w:val="00CA2F80"/>
    <w:rsid w:val="00CB7F7B"/>
    <w:rsid w:val="00CD1325"/>
    <w:rsid w:val="00CD4798"/>
    <w:rsid w:val="00CE3176"/>
    <w:rsid w:val="00CE7281"/>
    <w:rsid w:val="00CF0EC1"/>
    <w:rsid w:val="00CF5D3A"/>
    <w:rsid w:val="00D147D3"/>
    <w:rsid w:val="00D1581B"/>
    <w:rsid w:val="00D20B35"/>
    <w:rsid w:val="00D2392E"/>
    <w:rsid w:val="00D27B9C"/>
    <w:rsid w:val="00D27F6D"/>
    <w:rsid w:val="00D4430E"/>
    <w:rsid w:val="00D452DC"/>
    <w:rsid w:val="00D5046A"/>
    <w:rsid w:val="00D512C1"/>
    <w:rsid w:val="00D53AF7"/>
    <w:rsid w:val="00D62552"/>
    <w:rsid w:val="00D72961"/>
    <w:rsid w:val="00D8093F"/>
    <w:rsid w:val="00D84C8A"/>
    <w:rsid w:val="00D86E92"/>
    <w:rsid w:val="00D95493"/>
    <w:rsid w:val="00DA0551"/>
    <w:rsid w:val="00DB6B1E"/>
    <w:rsid w:val="00DC03C7"/>
    <w:rsid w:val="00DC3016"/>
    <w:rsid w:val="00DC7010"/>
    <w:rsid w:val="00DD19C1"/>
    <w:rsid w:val="00DE6217"/>
    <w:rsid w:val="00E065C4"/>
    <w:rsid w:val="00E1308A"/>
    <w:rsid w:val="00E130CA"/>
    <w:rsid w:val="00E16E2E"/>
    <w:rsid w:val="00E247C2"/>
    <w:rsid w:val="00E31582"/>
    <w:rsid w:val="00E4089D"/>
    <w:rsid w:val="00E40A86"/>
    <w:rsid w:val="00E60682"/>
    <w:rsid w:val="00E638E5"/>
    <w:rsid w:val="00E70DFD"/>
    <w:rsid w:val="00E81822"/>
    <w:rsid w:val="00EA716C"/>
    <w:rsid w:val="00EA7F38"/>
    <w:rsid w:val="00EB01AA"/>
    <w:rsid w:val="00EB0648"/>
    <w:rsid w:val="00EC6C9C"/>
    <w:rsid w:val="00EC7BDC"/>
    <w:rsid w:val="00EE4350"/>
    <w:rsid w:val="00EE53CE"/>
    <w:rsid w:val="00F0790D"/>
    <w:rsid w:val="00F10FC1"/>
    <w:rsid w:val="00F133DA"/>
    <w:rsid w:val="00F3041C"/>
    <w:rsid w:val="00F323F6"/>
    <w:rsid w:val="00F400EE"/>
    <w:rsid w:val="00F41E96"/>
    <w:rsid w:val="00F54860"/>
    <w:rsid w:val="00F56ACD"/>
    <w:rsid w:val="00F728C1"/>
    <w:rsid w:val="00F72AEF"/>
    <w:rsid w:val="00F77427"/>
    <w:rsid w:val="00F84C35"/>
    <w:rsid w:val="00F94664"/>
    <w:rsid w:val="00FA7BB1"/>
    <w:rsid w:val="00FB1B58"/>
    <w:rsid w:val="00FB6378"/>
    <w:rsid w:val="00FB7E72"/>
    <w:rsid w:val="00FD0AB5"/>
    <w:rsid w:val="00FD0BC6"/>
    <w:rsid w:val="00FE1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83"/>
  </w:style>
  <w:style w:type="paragraph" w:styleId="Heading1">
    <w:name w:val="heading 1"/>
    <w:basedOn w:val="Normal"/>
    <w:next w:val="Normal"/>
    <w:link w:val="Heading1Char"/>
    <w:qFormat/>
    <w:rsid w:val="00D5046A"/>
    <w:pPr>
      <w:keepNext/>
      <w:spacing w:after="0" w:line="240" w:lineRule="auto"/>
      <w:outlineLvl w:val="0"/>
    </w:pPr>
    <w:rPr>
      <w:rFonts w:ascii="BernhardMod BT" w:eastAsia="Times New Roman" w:hAnsi="BernhardMod BT" w:cs="Times New Roman"/>
      <w:i/>
      <w:sz w:val="20"/>
      <w:szCs w:val="20"/>
    </w:rPr>
  </w:style>
  <w:style w:type="paragraph" w:styleId="Heading2">
    <w:name w:val="heading 2"/>
    <w:basedOn w:val="Normal"/>
    <w:next w:val="Normal"/>
    <w:link w:val="Heading2Char"/>
    <w:qFormat/>
    <w:rsid w:val="00D5046A"/>
    <w:pPr>
      <w:keepNext/>
      <w:spacing w:after="0" w:line="480" w:lineRule="auto"/>
      <w:ind w:firstLine="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6415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71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16"/>
    <w:pPr>
      <w:ind w:left="720"/>
      <w:contextualSpacing/>
    </w:pPr>
  </w:style>
  <w:style w:type="table" w:styleId="TableGrid">
    <w:name w:val="Table Grid"/>
    <w:basedOn w:val="TableNormal"/>
    <w:uiPriority w:val="59"/>
    <w:rsid w:val="00241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1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5A"/>
    <w:rPr>
      <w:rFonts w:ascii="Tahoma" w:hAnsi="Tahoma" w:cs="Tahoma"/>
      <w:sz w:val="16"/>
      <w:szCs w:val="16"/>
    </w:rPr>
  </w:style>
  <w:style w:type="character" w:customStyle="1" w:styleId="Heading1Char">
    <w:name w:val="Heading 1 Char"/>
    <w:basedOn w:val="DefaultParagraphFont"/>
    <w:link w:val="Heading1"/>
    <w:rsid w:val="00D5046A"/>
    <w:rPr>
      <w:rFonts w:ascii="BernhardMod BT" w:eastAsia="Times New Roman" w:hAnsi="BernhardMod BT" w:cs="Times New Roman"/>
      <w:i/>
      <w:sz w:val="20"/>
      <w:szCs w:val="20"/>
    </w:rPr>
  </w:style>
  <w:style w:type="character" w:customStyle="1" w:styleId="Heading2Char">
    <w:name w:val="Heading 2 Char"/>
    <w:basedOn w:val="DefaultParagraphFont"/>
    <w:link w:val="Heading2"/>
    <w:rsid w:val="00D5046A"/>
    <w:rPr>
      <w:rFonts w:ascii="Times New Roman" w:eastAsia="Times New Roman" w:hAnsi="Times New Roman" w:cs="Times New Roman"/>
      <w:b/>
      <w:sz w:val="24"/>
      <w:szCs w:val="20"/>
    </w:rPr>
  </w:style>
  <w:style w:type="paragraph" w:styleId="BodyText">
    <w:name w:val="Body Text"/>
    <w:basedOn w:val="Normal"/>
    <w:link w:val="BodyTextChar"/>
    <w:semiHidden/>
    <w:rsid w:val="00D5046A"/>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5046A"/>
    <w:rPr>
      <w:rFonts w:ascii="Times New Roman" w:eastAsia="Times New Roman" w:hAnsi="Times New Roman" w:cs="Times New Roman"/>
      <w:sz w:val="24"/>
      <w:szCs w:val="20"/>
    </w:rPr>
  </w:style>
  <w:style w:type="paragraph" w:customStyle="1" w:styleId="QuickI">
    <w:name w:val="Quick I."/>
    <w:basedOn w:val="Normal"/>
    <w:rsid w:val="00D5046A"/>
    <w:pPr>
      <w:spacing w:after="0" w:line="240" w:lineRule="auto"/>
      <w:ind w:left="720" w:hanging="720"/>
    </w:pPr>
    <w:rPr>
      <w:rFonts w:ascii="Times New Roman" w:eastAsia="Times New Roman" w:hAnsi="Times New Roman" w:cs="Times New Roman"/>
      <w:b/>
      <w:sz w:val="24"/>
      <w:szCs w:val="20"/>
    </w:rPr>
  </w:style>
  <w:style w:type="paragraph" w:customStyle="1" w:styleId="Quick1">
    <w:name w:val="Quick 1."/>
    <w:basedOn w:val="Normal"/>
    <w:rsid w:val="00D5046A"/>
    <w:pPr>
      <w:spacing w:after="0" w:line="240" w:lineRule="auto"/>
      <w:ind w:left="720" w:hanging="720"/>
    </w:pPr>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D5046A"/>
    <w:pPr>
      <w:spacing w:after="0" w:line="480" w:lineRule="auto"/>
      <w:ind w:firstLine="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5046A"/>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D5046A"/>
    <w:pPr>
      <w:spacing w:after="0" w:line="48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D5046A"/>
    <w:rPr>
      <w:rFonts w:ascii="Times New Roman" w:eastAsia="Times New Roman" w:hAnsi="Times New Roman" w:cs="Times New Roman"/>
      <w:sz w:val="24"/>
      <w:szCs w:val="20"/>
    </w:rPr>
  </w:style>
  <w:style w:type="paragraph" w:styleId="FootnoteText">
    <w:name w:val="footnote text"/>
    <w:basedOn w:val="Normal"/>
    <w:link w:val="FootnoteTextChar"/>
    <w:semiHidden/>
    <w:rsid w:val="00D504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046A"/>
    <w:rPr>
      <w:rFonts w:ascii="Times New Roman" w:eastAsia="Times New Roman" w:hAnsi="Times New Roman" w:cs="Times New Roman"/>
      <w:sz w:val="20"/>
      <w:szCs w:val="20"/>
    </w:rPr>
  </w:style>
  <w:style w:type="character" w:styleId="FootnoteReference">
    <w:name w:val="footnote reference"/>
    <w:basedOn w:val="DefaultParagraphFont"/>
    <w:semiHidden/>
    <w:rsid w:val="00D5046A"/>
    <w:rPr>
      <w:vertAlign w:val="superscript"/>
    </w:rPr>
  </w:style>
  <w:style w:type="character" w:styleId="Hyperlink">
    <w:name w:val="Hyperlink"/>
    <w:basedOn w:val="DefaultParagraphFont"/>
    <w:semiHidden/>
    <w:rsid w:val="00D5046A"/>
    <w:rPr>
      <w:color w:val="0000FF"/>
      <w:u w:val="single"/>
    </w:rPr>
  </w:style>
  <w:style w:type="paragraph" w:styleId="Title">
    <w:name w:val="Title"/>
    <w:basedOn w:val="Normal"/>
    <w:link w:val="TitleChar"/>
    <w:qFormat/>
    <w:rsid w:val="00D5046A"/>
    <w:pPr>
      <w:spacing w:after="0" w:line="240" w:lineRule="auto"/>
      <w:jc w:val="center"/>
    </w:pPr>
    <w:rPr>
      <w:rFonts w:ascii="AvantGarde Bk BT" w:eastAsia="Times New Roman" w:hAnsi="AvantGarde Bk BT" w:cs="Times New Roman"/>
      <w:smallCaps/>
      <w:sz w:val="24"/>
      <w:szCs w:val="20"/>
      <w:u w:val="single"/>
    </w:rPr>
  </w:style>
  <w:style w:type="character" w:customStyle="1" w:styleId="TitleChar">
    <w:name w:val="Title Char"/>
    <w:basedOn w:val="DefaultParagraphFont"/>
    <w:link w:val="Title"/>
    <w:rsid w:val="00D5046A"/>
    <w:rPr>
      <w:rFonts w:ascii="AvantGarde Bk BT" w:eastAsia="Times New Roman" w:hAnsi="AvantGarde Bk BT" w:cs="Times New Roman"/>
      <w:smallCaps/>
      <w:sz w:val="24"/>
      <w:szCs w:val="20"/>
      <w:u w:val="single"/>
    </w:rPr>
  </w:style>
  <w:style w:type="paragraph" w:styleId="BodyText2">
    <w:name w:val="Body Text 2"/>
    <w:basedOn w:val="Normal"/>
    <w:link w:val="BodyText2Char"/>
    <w:semiHidden/>
    <w:rsid w:val="00D5046A"/>
    <w:pPr>
      <w:spacing w:after="0" w:line="48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D5046A"/>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745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569"/>
  </w:style>
  <w:style w:type="paragraph" w:styleId="Footer">
    <w:name w:val="footer"/>
    <w:basedOn w:val="Normal"/>
    <w:link w:val="FooterChar"/>
    <w:uiPriority w:val="99"/>
    <w:unhideWhenUsed/>
    <w:rsid w:val="00474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69"/>
  </w:style>
  <w:style w:type="character" w:customStyle="1" w:styleId="Heading3Char">
    <w:name w:val="Heading 3 Char"/>
    <w:basedOn w:val="DefaultParagraphFont"/>
    <w:link w:val="Heading3"/>
    <w:uiPriority w:val="9"/>
    <w:rsid w:val="006415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719F"/>
    <w:rPr>
      <w:rFonts w:asciiTheme="majorHAnsi" w:eastAsiaTheme="majorEastAsia" w:hAnsiTheme="majorHAnsi" w:cstheme="majorBidi"/>
      <w:b/>
      <w:bCs/>
      <w:i/>
      <w:iCs/>
      <w:color w:val="4F81BD" w:themeColor="accent1"/>
    </w:rPr>
  </w:style>
  <w:style w:type="paragraph" w:customStyle="1" w:styleId="Default">
    <w:name w:val="Default"/>
    <w:rsid w:val="0046377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81678"/>
    <w:rPr>
      <w:b/>
      <w:bCs/>
    </w:rPr>
  </w:style>
  <w:style w:type="paragraph" w:styleId="NormalWeb">
    <w:name w:val="Normal (Web)"/>
    <w:basedOn w:val="Normal"/>
    <w:uiPriority w:val="99"/>
    <w:unhideWhenUsed/>
    <w:rsid w:val="00992D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65C4"/>
    <w:rPr>
      <w:i/>
      <w:iCs/>
    </w:rPr>
  </w:style>
</w:styles>
</file>

<file path=word/webSettings.xml><?xml version="1.0" encoding="utf-8"?>
<w:webSettings xmlns:r="http://schemas.openxmlformats.org/officeDocument/2006/relationships" xmlns:w="http://schemas.openxmlformats.org/wordprocessingml/2006/main">
  <w:divs>
    <w:div w:id="115100384">
      <w:bodyDiv w:val="1"/>
      <w:marLeft w:val="0"/>
      <w:marRight w:val="0"/>
      <w:marTop w:val="0"/>
      <w:marBottom w:val="0"/>
      <w:divBdr>
        <w:top w:val="none" w:sz="0" w:space="0" w:color="auto"/>
        <w:left w:val="none" w:sz="0" w:space="0" w:color="auto"/>
        <w:bottom w:val="none" w:sz="0" w:space="0" w:color="auto"/>
        <w:right w:val="none" w:sz="0" w:space="0" w:color="auto"/>
      </w:divBdr>
    </w:div>
    <w:div w:id="275909550">
      <w:bodyDiv w:val="1"/>
      <w:marLeft w:val="0"/>
      <w:marRight w:val="0"/>
      <w:marTop w:val="0"/>
      <w:marBottom w:val="0"/>
      <w:divBdr>
        <w:top w:val="none" w:sz="0" w:space="0" w:color="auto"/>
        <w:left w:val="none" w:sz="0" w:space="0" w:color="auto"/>
        <w:bottom w:val="none" w:sz="0" w:space="0" w:color="auto"/>
        <w:right w:val="none" w:sz="0" w:space="0" w:color="auto"/>
      </w:divBdr>
      <w:divsChild>
        <w:div w:id="261182060">
          <w:marLeft w:val="547"/>
          <w:marRight w:val="0"/>
          <w:marTop w:val="154"/>
          <w:marBottom w:val="0"/>
          <w:divBdr>
            <w:top w:val="none" w:sz="0" w:space="0" w:color="auto"/>
            <w:left w:val="none" w:sz="0" w:space="0" w:color="auto"/>
            <w:bottom w:val="none" w:sz="0" w:space="0" w:color="auto"/>
            <w:right w:val="none" w:sz="0" w:space="0" w:color="auto"/>
          </w:divBdr>
        </w:div>
        <w:div w:id="397481429">
          <w:marLeft w:val="1166"/>
          <w:marRight w:val="0"/>
          <w:marTop w:val="134"/>
          <w:marBottom w:val="0"/>
          <w:divBdr>
            <w:top w:val="none" w:sz="0" w:space="0" w:color="auto"/>
            <w:left w:val="none" w:sz="0" w:space="0" w:color="auto"/>
            <w:bottom w:val="none" w:sz="0" w:space="0" w:color="auto"/>
            <w:right w:val="none" w:sz="0" w:space="0" w:color="auto"/>
          </w:divBdr>
        </w:div>
        <w:div w:id="435366580">
          <w:marLeft w:val="1166"/>
          <w:marRight w:val="0"/>
          <w:marTop w:val="134"/>
          <w:marBottom w:val="0"/>
          <w:divBdr>
            <w:top w:val="none" w:sz="0" w:space="0" w:color="auto"/>
            <w:left w:val="none" w:sz="0" w:space="0" w:color="auto"/>
            <w:bottom w:val="none" w:sz="0" w:space="0" w:color="auto"/>
            <w:right w:val="none" w:sz="0" w:space="0" w:color="auto"/>
          </w:divBdr>
        </w:div>
        <w:div w:id="1634214519">
          <w:marLeft w:val="547"/>
          <w:marRight w:val="0"/>
          <w:marTop w:val="154"/>
          <w:marBottom w:val="0"/>
          <w:divBdr>
            <w:top w:val="none" w:sz="0" w:space="0" w:color="auto"/>
            <w:left w:val="none" w:sz="0" w:space="0" w:color="auto"/>
            <w:bottom w:val="none" w:sz="0" w:space="0" w:color="auto"/>
            <w:right w:val="none" w:sz="0" w:space="0" w:color="auto"/>
          </w:divBdr>
        </w:div>
        <w:div w:id="1327317454">
          <w:marLeft w:val="1166"/>
          <w:marRight w:val="0"/>
          <w:marTop w:val="134"/>
          <w:marBottom w:val="0"/>
          <w:divBdr>
            <w:top w:val="none" w:sz="0" w:space="0" w:color="auto"/>
            <w:left w:val="none" w:sz="0" w:space="0" w:color="auto"/>
            <w:bottom w:val="none" w:sz="0" w:space="0" w:color="auto"/>
            <w:right w:val="none" w:sz="0" w:space="0" w:color="auto"/>
          </w:divBdr>
        </w:div>
      </w:divsChild>
    </w:div>
    <w:div w:id="485129048">
      <w:bodyDiv w:val="1"/>
      <w:marLeft w:val="0"/>
      <w:marRight w:val="0"/>
      <w:marTop w:val="0"/>
      <w:marBottom w:val="0"/>
      <w:divBdr>
        <w:top w:val="none" w:sz="0" w:space="0" w:color="auto"/>
        <w:left w:val="none" w:sz="0" w:space="0" w:color="auto"/>
        <w:bottom w:val="none" w:sz="0" w:space="0" w:color="auto"/>
        <w:right w:val="none" w:sz="0" w:space="0" w:color="auto"/>
      </w:divBdr>
      <w:divsChild>
        <w:div w:id="2086300320">
          <w:marLeft w:val="0"/>
          <w:marRight w:val="0"/>
          <w:marTop w:val="0"/>
          <w:marBottom w:val="0"/>
          <w:divBdr>
            <w:top w:val="none" w:sz="0" w:space="0" w:color="auto"/>
            <w:left w:val="none" w:sz="0" w:space="0" w:color="auto"/>
            <w:bottom w:val="none" w:sz="0" w:space="0" w:color="auto"/>
            <w:right w:val="none" w:sz="0" w:space="0" w:color="auto"/>
          </w:divBdr>
          <w:divsChild>
            <w:div w:id="355279683">
              <w:marLeft w:val="0"/>
              <w:marRight w:val="0"/>
              <w:marTop w:val="0"/>
              <w:marBottom w:val="0"/>
              <w:divBdr>
                <w:top w:val="none" w:sz="0" w:space="0" w:color="auto"/>
                <w:left w:val="none" w:sz="0" w:space="0" w:color="auto"/>
                <w:bottom w:val="none" w:sz="0" w:space="0" w:color="auto"/>
                <w:right w:val="none" w:sz="0" w:space="0" w:color="auto"/>
              </w:divBdr>
            </w:div>
            <w:div w:id="582644250">
              <w:marLeft w:val="0"/>
              <w:marRight w:val="0"/>
              <w:marTop w:val="0"/>
              <w:marBottom w:val="0"/>
              <w:divBdr>
                <w:top w:val="none" w:sz="0" w:space="0" w:color="auto"/>
                <w:left w:val="none" w:sz="0" w:space="0" w:color="auto"/>
                <w:bottom w:val="none" w:sz="0" w:space="0" w:color="auto"/>
                <w:right w:val="none" w:sz="0" w:space="0" w:color="auto"/>
              </w:divBdr>
              <w:divsChild>
                <w:div w:id="769399520">
                  <w:marLeft w:val="0"/>
                  <w:marRight w:val="0"/>
                  <w:marTop w:val="0"/>
                  <w:marBottom w:val="0"/>
                  <w:divBdr>
                    <w:top w:val="none" w:sz="0" w:space="0" w:color="auto"/>
                    <w:left w:val="none" w:sz="0" w:space="0" w:color="auto"/>
                    <w:bottom w:val="none" w:sz="0" w:space="0" w:color="auto"/>
                    <w:right w:val="none" w:sz="0" w:space="0" w:color="auto"/>
                  </w:divBdr>
                  <w:divsChild>
                    <w:div w:id="2128549874">
                      <w:marLeft w:val="0"/>
                      <w:marRight w:val="0"/>
                      <w:marTop w:val="0"/>
                      <w:marBottom w:val="0"/>
                      <w:divBdr>
                        <w:top w:val="none" w:sz="0" w:space="0" w:color="auto"/>
                        <w:left w:val="none" w:sz="0" w:space="0" w:color="auto"/>
                        <w:bottom w:val="none" w:sz="0" w:space="0" w:color="auto"/>
                        <w:right w:val="none" w:sz="0" w:space="0" w:color="auto"/>
                      </w:divBdr>
                      <w:divsChild>
                        <w:div w:id="1045250211">
                          <w:marLeft w:val="0"/>
                          <w:marRight w:val="0"/>
                          <w:marTop w:val="0"/>
                          <w:marBottom w:val="0"/>
                          <w:divBdr>
                            <w:top w:val="none" w:sz="0" w:space="0" w:color="auto"/>
                            <w:left w:val="none" w:sz="0" w:space="0" w:color="auto"/>
                            <w:bottom w:val="none" w:sz="0" w:space="0" w:color="auto"/>
                            <w:right w:val="none" w:sz="0" w:space="0" w:color="auto"/>
                          </w:divBdr>
                          <w:divsChild>
                            <w:div w:id="1643535059">
                              <w:marLeft w:val="0"/>
                              <w:marRight w:val="0"/>
                              <w:marTop w:val="0"/>
                              <w:marBottom w:val="0"/>
                              <w:divBdr>
                                <w:top w:val="none" w:sz="0" w:space="0" w:color="auto"/>
                                <w:left w:val="none" w:sz="0" w:space="0" w:color="auto"/>
                                <w:bottom w:val="none" w:sz="0" w:space="0" w:color="auto"/>
                                <w:right w:val="none" w:sz="0" w:space="0" w:color="auto"/>
                              </w:divBdr>
                            </w:div>
                            <w:div w:id="189879554">
                              <w:marLeft w:val="0"/>
                              <w:marRight w:val="0"/>
                              <w:marTop w:val="0"/>
                              <w:marBottom w:val="0"/>
                              <w:divBdr>
                                <w:top w:val="none" w:sz="0" w:space="0" w:color="auto"/>
                                <w:left w:val="none" w:sz="0" w:space="0" w:color="auto"/>
                                <w:bottom w:val="none" w:sz="0" w:space="0" w:color="auto"/>
                                <w:right w:val="none" w:sz="0" w:space="0" w:color="auto"/>
                              </w:divBdr>
                              <w:divsChild>
                                <w:div w:id="264190687">
                                  <w:marLeft w:val="0"/>
                                  <w:marRight w:val="0"/>
                                  <w:marTop w:val="0"/>
                                  <w:marBottom w:val="0"/>
                                  <w:divBdr>
                                    <w:top w:val="none" w:sz="0" w:space="0" w:color="auto"/>
                                    <w:left w:val="none" w:sz="0" w:space="0" w:color="auto"/>
                                    <w:bottom w:val="none" w:sz="0" w:space="0" w:color="auto"/>
                                    <w:right w:val="none" w:sz="0" w:space="0" w:color="auto"/>
                                  </w:divBdr>
                                  <w:divsChild>
                                    <w:div w:id="4137299">
                                      <w:marLeft w:val="0"/>
                                      <w:marRight w:val="0"/>
                                      <w:marTop w:val="0"/>
                                      <w:marBottom w:val="0"/>
                                      <w:divBdr>
                                        <w:top w:val="none" w:sz="0" w:space="0" w:color="auto"/>
                                        <w:left w:val="none" w:sz="0" w:space="0" w:color="auto"/>
                                        <w:bottom w:val="none" w:sz="0" w:space="0" w:color="auto"/>
                                        <w:right w:val="none" w:sz="0" w:space="0" w:color="auto"/>
                                      </w:divBdr>
                                    </w:div>
                                    <w:div w:id="1865747434">
                                      <w:marLeft w:val="0"/>
                                      <w:marRight w:val="0"/>
                                      <w:marTop w:val="0"/>
                                      <w:marBottom w:val="0"/>
                                      <w:divBdr>
                                        <w:top w:val="none" w:sz="0" w:space="0" w:color="auto"/>
                                        <w:left w:val="none" w:sz="0" w:space="0" w:color="auto"/>
                                        <w:bottom w:val="none" w:sz="0" w:space="0" w:color="auto"/>
                                        <w:right w:val="none" w:sz="0" w:space="0" w:color="auto"/>
                                      </w:divBdr>
                                      <w:divsChild>
                                        <w:div w:id="59061318">
                                          <w:marLeft w:val="0"/>
                                          <w:marRight w:val="0"/>
                                          <w:marTop w:val="0"/>
                                          <w:marBottom w:val="0"/>
                                          <w:divBdr>
                                            <w:top w:val="none" w:sz="0" w:space="0" w:color="auto"/>
                                            <w:left w:val="none" w:sz="0" w:space="0" w:color="auto"/>
                                            <w:bottom w:val="none" w:sz="0" w:space="0" w:color="auto"/>
                                            <w:right w:val="none" w:sz="0" w:space="0" w:color="auto"/>
                                          </w:divBdr>
                                          <w:divsChild>
                                            <w:div w:id="18128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535477">
                          <w:marLeft w:val="0"/>
                          <w:marRight w:val="0"/>
                          <w:marTop w:val="0"/>
                          <w:marBottom w:val="0"/>
                          <w:divBdr>
                            <w:top w:val="none" w:sz="0" w:space="0" w:color="auto"/>
                            <w:left w:val="none" w:sz="0" w:space="0" w:color="auto"/>
                            <w:bottom w:val="none" w:sz="0" w:space="0" w:color="auto"/>
                            <w:right w:val="none" w:sz="0" w:space="0" w:color="auto"/>
                          </w:divBdr>
                          <w:divsChild>
                            <w:div w:id="1073702869">
                              <w:marLeft w:val="0"/>
                              <w:marRight w:val="0"/>
                              <w:marTop w:val="0"/>
                              <w:marBottom w:val="0"/>
                              <w:divBdr>
                                <w:top w:val="none" w:sz="0" w:space="0" w:color="auto"/>
                                <w:left w:val="none" w:sz="0" w:space="0" w:color="auto"/>
                                <w:bottom w:val="none" w:sz="0" w:space="0" w:color="auto"/>
                                <w:right w:val="none" w:sz="0" w:space="0" w:color="auto"/>
                              </w:divBdr>
                              <w:divsChild>
                                <w:div w:id="14500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254928">
      <w:bodyDiv w:val="1"/>
      <w:marLeft w:val="0"/>
      <w:marRight w:val="0"/>
      <w:marTop w:val="0"/>
      <w:marBottom w:val="0"/>
      <w:divBdr>
        <w:top w:val="none" w:sz="0" w:space="0" w:color="auto"/>
        <w:left w:val="none" w:sz="0" w:space="0" w:color="auto"/>
        <w:bottom w:val="none" w:sz="0" w:space="0" w:color="auto"/>
        <w:right w:val="none" w:sz="0" w:space="0" w:color="auto"/>
      </w:divBdr>
      <w:divsChild>
        <w:div w:id="1986005534">
          <w:marLeft w:val="0"/>
          <w:marRight w:val="0"/>
          <w:marTop w:val="0"/>
          <w:marBottom w:val="0"/>
          <w:divBdr>
            <w:top w:val="none" w:sz="0" w:space="0" w:color="auto"/>
            <w:left w:val="none" w:sz="0" w:space="0" w:color="auto"/>
            <w:bottom w:val="none" w:sz="0" w:space="0" w:color="auto"/>
            <w:right w:val="none" w:sz="0" w:space="0" w:color="auto"/>
          </w:divBdr>
        </w:div>
      </w:divsChild>
    </w:div>
    <w:div w:id="783773523">
      <w:bodyDiv w:val="1"/>
      <w:marLeft w:val="0"/>
      <w:marRight w:val="0"/>
      <w:marTop w:val="0"/>
      <w:marBottom w:val="0"/>
      <w:divBdr>
        <w:top w:val="none" w:sz="0" w:space="0" w:color="auto"/>
        <w:left w:val="none" w:sz="0" w:space="0" w:color="auto"/>
        <w:bottom w:val="none" w:sz="0" w:space="0" w:color="auto"/>
        <w:right w:val="none" w:sz="0" w:space="0" w:color="auto"/>
      </w:divBdr>
    </w:div>
    <w:div w:id="1079983745">
      <w:bodyDiv w:val="1"/>
      <w:marLeft w:val="0"/>
      <w:marRight w:val="0"/>
      <w:marTop w:val="0"/>
      <w:marBottom w:val="0"/>
      <w:divBdr>
        <w:top w:val="none" w:sz="0" w:space="0" w:color="auto"/>
        <w:left w:val="none" w:sz="0" w:space="0" w:color="auto"/>
        <w:bottom w:val="none" w:sz="0" w:space="0" w:color="auto"/>
        <w:right w:val="none" w:sz="0" w:space="0" w:color="auto"/>
      </w:divBdr>
      <w:divsChild>
        <w:div w:id="448553424">
          <w:marLeft w:val="0"/>
          <w:marRight w:val="0"/>
          <w:marTop w:val="0"/>
          <w:marBottom w:val="0"/>
          <w:divBdr>
            <w:top w:val="none" w:sz="0" w:space="0" w:color="auto"/>
            <w:left w:val="none" w:sz="0" w:space="0" w:color="auto"/>
            <w:bottom w:val="none" w:sz="0" w:space="0" w:color="auto"/>
            <w:right w:val="none" w:sz="0" w:space="0" w:color="auto"/>
          </w:divBdr>
        </w:div>
        <w:div w:id="1227914080">
          <w:marLeft w:val="0"/>
          <w:marRight w:val="0"/>
          <w:marTop w:val="0"/>
          <w:marBottom w:val="0"/>
          <w:divBdr>
            <w:top w:val="none" w:sz="0" w:space="0" w:color="auto"/>
            <w:left w:val="none" w:sz="0" w:space="0" w:color="auto"/>
            <w:bottom w:val="none" w:sz="0" w:space="0" w:color="auto"/>
            <w:right w:val="none" w:sz="0" w:space="0" w:color="auto"/>
          </w:divBdr>
          <w:divsChild>
            <w:div w:id="1169950372">
              <w:marLeft w:val="0"/>
              <w:marRight w:val="0"/>
              <w:marTop w:val="0"/>
              <w:marBottom w:val="0"/>
              <w:divBdr>
                <w:top w:val="none" w:sz="0" w:space="0" w:color="auto"/>
                <w:left w:val="none" w:sz="0" w:space="0" w:color="auto"/>
                <w:bottom w:val="none" w:sz="0" w:space="0" w:color="auto"/>
                <w:right w:val="none" w:sz="0" w:space="0" w:color="auto"/>
              </w:divBdr>
              <w:divsChild>
                <w:div w:id="1185561711">
                  <w:marLeft w:val="0"/>
                  <w:marRight w:val="0"/>
                  <w:marTop w:val="0"/>
                  <w:marBottom w:val="0"/>
                  <w:divBdr>
                    <w:top w:val="none" w:sz="0" w:space="0" w:color="auto"/>
                    <w:left w:val="none" w:sz="0" w:space="0" w:color="auto"/>
                    <w:bottom w:val="none" w:sz="0" w:space="0" w:color="auto"/>
                    <w:right w:val="none" w:sz="0" w:space="0" w:color="auto"/>
                  </w:divBdr>
                  <w:divsChild>
                    <w:div w:id="489099143">
                      <w:marLeft w:val="0"/>
                      <w:marRight w:val="0"/>
                      <w:marTop w:val="0"/>
                      <w:marBottom w:val="0"/>
                      <w:divBdr>
                        <w:top w:val="none" w:sz="0" w:space="0" w:color="auto"/>
                        <w:left w:val="none" w:sz="0" w:space="0" w:color="auto"/>
                        <w:bottom w:val="none" w:sz="0" w:space="0" w:color="auto"/>
                        <w:right w:val="none" w:sz="0" w:space="0" w:color="auto"/>
                      </w:divBdr>
                    </w:div>
                  </w:divsChild>
                </w:div>
                <w:div w:id="287317463">
                  <w:marLeft w:val="0"/>
                  <w:marRight w:val="0"/>
                  <w:marTop w:val="0"/>
                  <w:marBottom w:val="0"/>
                  <w:divBdr>
                    <w:top w:val="none" w:sz="0" w:space="0" w:color="auto"/>
                    <w:left w:val="none" w:sz="0" w:space="0" w:color="auto"/>
                    <w:bottom w:val="none" w:sz="0" w:space="0" w:color="auto"/>
                    <w:right w:val="none" w:sz="0" w:space="0" w:color="auto"/>
                  </w:divBdr>
                  <w:divsChild>
                    <w:div w:id="214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1583">
      <w:bodyDiv w:val="1"/>
      <w:marLeft w:val="0"/>
      <w:marRight w:val="0"/>
      <w:marTop w:val="0"/>
      <w:marBottom w:val="0"/>
      <w:divBdr>
        <w:top w:val="none" w:sz="0" w:space="0" w:color="auto"/>
        <w:left w:val="none" w:sz="0" w:space="0" w:color="auto"/>
        <w:bottom w:val="none" w:sz="0" w:space="0" w:color="auto"/>
        <w:right w:val="none" w:sz="0" w:space="0" w:color="auto"/>
      </w:divBdr>
      <w:divsChild>
        <w:div w:id="1816599395">
          <w:marLeft w:val="1166"/>
          <w:marRight w:val="0"/>
          <w:marTop w:val="134"/>
          <w:marBottom w:val="0"/>
          <w:divBdr>
            <w:top w:val="none" w:sz="0" w:space="0" w:color="auto"/>
            <w:left w:val="none" w:sz="0" w:space="0" w:color="auto"/>
            <w:bottom w:val="none" w:sz="0" w:space="0" w:color="auto"/>
            <w:right w:val="none" w:sz="0" w:space="0" w:color="auto"/>
          </w:divBdr>
        </w:div>
        <w:div w:id="1121649195">
          <w:marLeft w:val="1166"/>
          <w:marRight w:val="0"/>
          <w:marTop w:val="134"/>
          <w:marBottom w:val="0"/>
          <w:divBdr>
            <w:top w:val="none" w:sz="0" w:space="0" w:color="auto"/>
            <w:left w:val="none" w:sz="0" w:space="0" w:color="auto"/>
            <w:bottom w:val="none" w:sz="0" w:space="0" w:color="auto"/>
            <w:right w:val="none" w:sz="0" w:space="0" w:color="auto"/>
          </w:divBdr>
        </w:div>
        <w:div w:id="911741511">
          <w:marLeft w:val="1166"/>
          <w:marRight w:val="0"/>
          <w:marTop w:val="134"/>
          <w:marBottom w:val="0"/>
          <w:divBdr>
            <w:top w:val="none" w:sz="0" w:space="0" w:color="auto"/>
            <w:left w:val="none" w:sz="0" w:space="0" w:color="auto"/>
            <w:bottom w:val="none" w:sz="0" w:space="0" w:color="auto"/>
            <w:right w:val="none" w:sz="0" w:space="0" w:color="auto"/>
          </w:divBdr>
        </w:div>
        <w:div w:id="686098801">
          <w:marLeft w:val="1166"/>
          <w:marRight w:val="0"/>
          <w:marTop w:val="134"/>
          <w:marBottom w:val="0"/>
          <w:divBdr>
            <w:top w:val="none" w:sz="0" w:space="0" w:color="auto"/>
            <w:left w:val="none" w:sz="0" w:space="0" w:color="auto"/>
            <w:bottom w:val="none" w:sz="0" w:space="0" w:color="auto"/>
            <w:right w:val="none" w:sz="0" w:space="0" w:color="auto"/>
          </w:divBdr>
        </w:div>
        <w:div w:id="1133870094">
          <w:marLeft w:val="1166"/>
          <w:marRight w:val="0"/>
          <w:marTop w:val="134"/>
          <w:marBottom w:val="0"/>
          <w:divBdr>
            <w:top w:val="none" w:sz="0" w:space="0" w:color="auto"/>
            <w:left w:val="none" w:sz="0" w:space="0" w:color="auto"/>
            <w:bottom w:val="none" w:sz="0" w:space="0" w:color="auto"/>
            <w:right w:val="none" w:sz="0" w:space="0" w:color="auto"/>
          </w:divBdr>
        </w:div>
      </w:divsChild>
    </w:div>
    <w:div w:id="1098983962">
      <w:bodyDiv w:val="1"/>
      <w:marLeft w:val="0"/>
      <w:marRight w:val="0"/>
      <w:marTop w:val="0"/>
      <w:marBottom w:val="0"/>
      <w:divBdr>
        <w:top w:val="none" w:sz="0" w:space="0" w:color="auto"/>
        <w:left w:val="none" w:sz="0" w:space="0" w:color="auto"/>
        <w:bottom w:val="none" w:sz="0" w:space="0" w:color="auto"/>
        <w:right w:val="none" w:sz="0" w:space="0" w:color="auto"/>
      </w:divBdr>
    </w:div>
    <w:div w:id="1497066282">
      <w:bodyDiv w:val="1"/>
      <w:marLeft w:val="0"/>
      <w:marRight w:val="0"/>
      <w:marTop w:val="0"/>
      <w:marBottom w:val="0"/>
      <w:divBdr>
        <w:top w:val="none" w:sz="0" w:space="0" w:color="auto"/>
        <w:left w:val="none" w:sz="0" w:space="0" w:color="auto"/>
        <w:bottom w:val="none" w:sz="0" w:space="0" w:color="auto"/>
        <w:right w:val="none" w:sz="0" w:space="0" w:color="auto"/>
      </w:divBdr>
      <w:divsChild>
        <w:div w:id="378673211">
          <w:marLeft w:val="547"/>
          <w:marRight w:val="0"/>
          <w:marTop w:val="154"/>
          <w:marBottom w:val="0"/>
          <w:divBdr>
            <w:top w:val="none" w:sz="0" w:space="0" w:color="auto"/>
            <w:left w:val="none" w:sz="0" w:space="0" w:color="auto"/>
            <w:bottom w:val="none" w:sz="0" w:space="0" w:color="auto"/>
            <w:right w:val="none" w:sz="0" w:space="0" w:color="auto"/>
          </w:divBdr>
        </w:div>
        <w:div w:id="626545066">
          <w:marLeft w:val="1166"/>
          <w:marRight w:val="0"/>
          <w:marTop w:val="134"/>
          <w:marBottom w:val="0"/>
          <w:divBdr>
            <w:top w:val="none" w:sz="0" w:space="0" w:color="auto"/>
            <w:left w:val="none" w:sz="0" w:space="0" w:color="auto"/>
            <w:bottom w:val="none" w:sz="0" w:space="0" w:color="auto"/>
            <w:right w:val="none" w:sz="0" w:space="0" w:color="auto"/>
          </w:divBdr>
        </w:div>
        <w:div w:id="142240494">
          <w:marLeft w:val="1166"/>
          <w:marRight w:val="0"/>
          <w:marTop w:val="134"/>
          <w:marBottom w:val="0"/>
          <w:divBdr>
            <w:top w:val="none" w:sz="0" w:space="0" w:color="auto"/>
            <w:left w:val="none" w:sz="0" w:space="0" w:color="auto"/>
            <w:bottom w:val="none" w:sz="0" w:space="0" w:color="auto"/>
            <w:right w:val="none" w:sz="0" w:space="0" w:color="auto"/>
          </w:divBdr>
        </w:div>
        <w:div w:id="1710715730">
          <w:marLeft w:val="547"/>
          <w:marRight w:val="0"/>
          <w:marTop w:val="154"/>
          <w:marBottom w:val="0"/>
          <w:divBdr>
            <w:top w:val="none" w:sz="0" w:space="0" w:color="auto"/>
            <w:left w:val="none" w:sz="0" w:space="0" w:color="auto"/>
            <w:bottom w:val="none" w:sz="0" w:space="0" w:color="auto"/>
            <w:right w:val="none" w:sz="0" w:space="0" w:color="auto"/>
          </w:divBdr>
        </w:div>
        <w:div w:id="1237470182">
          <w:marLeft w:val="1166"/>
          <w:marRight w:val="0"/>
          <w:marTop w:val="134"/>
          <w:marBottom w:val="0"/>
          <w:divBdr>
            <w:top w:val="none" w:sz="0" w:space="0" w:color="auto"/>
            <w:left w:val="none" w:sz="0" w:space="0" w:color="auto"/>
            <w:bottom w:val="none" w:sz="0" w:space="0" w:color="auto"/>
            <w:right w:val="none" w:sz="0" w:space="0" w:color="auto"/>
          </w:divBdr>
        </w:div>
      </w:divsChild>
    </w:div>
    <w:div w:id="1567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www.one.c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www.granma.cubaweb.cu/2010/09/13/nacional/artic01.html" TargetMode="External"/><Relationship Id="rId2" Type="http://schemas.openxmlformats.org/officeDocument/2006/relationships/styles" Target="styles.xml"/><Relationship Id="rId16" Type="http://schemas.openxmlformats.org/officeDocument/2006/relationships/hyperlink" Target="http://www.granma.cubaweb.cu/2008/07/18/nacional/artic05.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chart" Target="charts/chart4.xml"/><Relationship Id="rId19" Type="http://schemas.openxmlformats.org/officeDocument/2006/relationships/hyperlink" Target="http://www.census.gov/ipc/www/idb/country.php"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defRPr/>
            </a:pPr>
            <a:r>
              <a:rPr lang="en-US" sz="1200">
                <a:latin typeface="Times New Roman" pitchFamily="18" charset="0"/>
                <a:cs typeface="Times New Roman" pitchFamily="18" charset="0"/>
              </a:rPr>
              <a:t>Chart 1A	Cuban Export by Product Shares,</a:t>
            </a:r>
            <a:r>
              <a:rPr lang="en-US" sz="1200" baseline="0">
                <a:latin typeface="Times New Roman" pitchFamily="18" charset="0"/>
                <a:cs typeface="Times New Roman" pitchFamily="18" charset="0"/>
              </a:rPr>
              <a:t> 1990</a:t>
            </a:r>
          </a:p>
          <a:p>
            <a:pPr>
              <a:defRPr/>
            </a:pPr>
            <a:r>
              <a:rPr lang="en-US" sz="1100" b="0" i="0" baseline="0">
                <a:latin typeface="Times New Roman" pitchFamily="18" charset="0"/>
                <a:cs typeface="Times New Roman" pitchFamily="18" charset="0"/>
              </a:rPr>
              <a:t>Total: 5,658 Million Cuban Pesos</a:t>
            </a:r>
            <a:endParaRPr lang="en-US" sz="1100" b="0" i="0">
              <a:latin typeface="Times New Roman" pitchFamily="18" charset="0"/>
              <a:cs typeface="Times New Roman" pitchFamily="18" charset="0"/>
            </a:endParaRPr>
          </a:p>
        </c:rich>
      </c:tx>
      <c:layout/>
    </c:title>
    <c:plotArea>
      <c:layout>
        <c:manualLayout>
          <c:layoutTarget val="inner"/>
          <c:xMode val="edge"/>
          <c:yMode val="edge"/>
          <c:x val="0.23261009040536632"/>
          <c:y val="0.10307555305586802"/>
          <c:w val="0.45144666812481854"/>
          <c:h val="0.77390857392825929"/>
        </c:manualLayout>
      </c:layout>
      <c:pieChart>
        <c:varyColors val="1"/>
        <c:ser>
          <c:idx val="0"/>
          <c:order val="0"/>
          <c:tx>
            <c:strRef>
              <c:f>Sheet1!$B$1</c:f>
              <c:strCache>
                <c:ptCount val="1"/>
                <c:pt idx="0">
                  <c:v>Sales</c:v>
                </c:pt>
              </c:strCache>
            </c:strRef>
          </c:tx>
          <c:explosion val="25"/>
          <c:dPt>
            <c:idx val="0"/>
            <c:explosion val="17"/>
          </c:dPt>
          <c:dLbls>
            <c:dLbl>
              <c:idx val="0"/>
              <c:layout>
                <c:manualLayout>
                  <c:x val="-2.3252252795534039E-2"/>
                  <c:y val="-2.5057889047651431E-2"/>
                </c:manualLayout>
              </c:layout>
              <c:showVal val="1"/>
              <c:showCatName val="1"/>
            </c:dLbl>
            <c:dLbl>
              <c:idx val="1"/>
              <c:layout>
                <c:manualLayout>
                  <c:x val="0.13482722824307766"/>
                  <c:y val="4.1907800584394745E-3"/>
                </c:manualLayout>
              </c:layout>
              <c:showVal val="1"/>
              <c:showCatName val="1"/>
            </c:dLbl>
            <c:dLbl>
              <c:idx val="2"/>
              <c:layout>
                <c:manualLayout>
                  <c:x val="0.11870100277399709"/>
                  <c:y val="3.8519934008552151E-2"/>
                </c:manualLayout>
              </c:layout>
              <c:showVal val="1"/>
              <c:showCatName val="1"/>
            </c:dLbl>
            <c:dLbl>
              <c:idx val="3"/>
              <c:layout>
                <c:manualLayout>
                  <c:x val="0.10057289064249901"/>
                  <c:y val="2.3801857333883929E-3"/>
                </c:manualLayout>
              </c:layout>
              <c:showVal val="1"/>
              <c:showCatName val="1"/>
            </c:dLbl>
            <c:dLbl>
              <c:idx val="4"/>
              <c:layout>
                <c:manualLayout>
                  <c:x val="9.7977868329916493E-2"/>
                  <c:y val="-2.2174990052815026E-3"/>
                </c:manualLayout>
              </c:layout>
              <c:showVal val="1"/>
              <c:showCatName val="1"/>
            </c:dLbl>
            <c:dLbl>
              <c:idx val="5"/>
              <c:layout>
                <c:manualLayout>
                  <c:x val="0.11424322438360454"/>
                  <c:y val="7.0242718829617481E-2"/>
                </c:manualLayout>
              </c:layout>
              <c:showVal val="1"/>
              <c:showCatName val="1"/>
            </c:dLbl>
            <c:dLbl>
              <c:idx val="6"/>
              <c:layout>
                <c:manualLayout>
                  <c:x val="0.1413578585089337"/>
                  <c:y val="0.12829896184827178"/>
                </c:manualLayout>
              </c:layout>
              <c:showVal val="1"/>
              <c:showCatName val="1"/>
            </c:dLbl>
            <c:dLbl>
              <c:idx val="7"/>
              <c:layout>
                <c:manualLayout>
                  <c:x val="-4.884086562483847E-2"/>
                  <c:y val="8.3916294109049869E-2"/>
                </c:manualLayout>
              </c:layout>
              <c:showVal val="1"/>
              <c:showCatName val="1"/>
            </c:dLbl>
            <c:txPr>
              <a:bodyPr/>
              <a:lstStyle/>
              <a:p>
                <a:pPr>
                  <a:defRPr b="1">
                    <a:latin typeface="Times New Roman" pitchFamily="18" charset="0"/>
                    <a:cs typeface="Times New Roman" pitchFamily="18" charset="0"/>
                  </a:defRPr>
                </a:pPr>
                <a:endParaRPr lang="fr-FR"/>
              </a:p>
            </c:txPr>
            <c:showVal val="1"/>
            <c:showCatName val="1"/>
            <c:showLeaderLines val="1"/>
          </c:dLbls>
          <c:cat>
            <c:strRef>
              <c:f>Sheet1!$A$2:$A$9</c:f>
              <c:strCache>
                <c:ptCount val="8"/>
                <c:pt idx="0">
                  <c:v>Sugar</c:v>
                </c:pt>
                <c:pt idx="1">
                  <c:v>Citrus</c:v>
                </c:pt>
                <c:pt idx="2">
                  <c:v>Tobacco</c:v>
                </c:pt>
                <c:pt idx="3">
                  <c:v>Nickel</c:v>
                </c:pt>
                <c:pt idx="4">
                  <c:v>Pharmaceutical</c:v>
                </c:pt>
                <c:pt idx="5">
                  <c:v>Fish</c:v>
                </c:pt>
                <c:pt idx="6">
                  <c:v>Other Merchandise</c:v>
                </c:pt>
                <c:pt idx="7">
                  <c:v>Tourism</c:v>
                </c:pt>
              </c:strCache>
            </c:strRef>
          </c:cat>
          <c:val>
            <c:numRef>
              <c:f>Sheet1!$B$2:$B$9</c:f>
              <c:numCache>
                <c:formatCode>General</c:formatCode>
                <c:ptCount val="8"/>
                <c:pt idx="0" formatCode="#,##0.00">
                  <c:v>4313.8</c:v>
                </c:pt>
                <c:pt idx="1">
                  <c:v>145.1</c:v>
                </c:pt>
                <c:pt idx="2">
                  <c:v>111.6</c:v>
                </c:pt>
                <c:pt idx="3">
                  <c:v>388.1</c:v>
                </c:pt>
                <c:pt idx="4">
                  <c:v>84.6</c:v>
                </c:pt>
                <c:pt idx="5">
                  <c:v>97.4</c:v>
                </c:pt>
                <c:pt idx="6">
                  <c:v>274</c:v>
                </c:pt>
                <c:pt idx="7">
                  <c:v>243.4</c:v>
                </c:pt>
              </c:numCache>
            </c:numRef>
          </c:val>
        </c:ser>
        <c:firstSliceAng val="134"/>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defRPr/>
            </a:pPr>
            <a:r>
              <a:rPr lang="en-US" sz="1200">
                <a:latin typeface="Times New Roman" pitchFamily="18" charset="0"/>
                <a:cs typeface="Times New Roman" pitchFamily="18" charset="0"/>
              </a:rPr>
              <a:t>Chart 1B.	Cuban Exports By Product Shares, 2008</a:t>
            </a:r>
          </a:p>
          <a:p>
            <a:pPr>
              <a:defRPr/>
            </a:pPr>
            <a:r>
              <a:rPr lang="en-US" sz="1200" b="0">
                <a:latin typeface="Times New Roman" pitchFamily="18" charset="0"/>
                <a:cs typeface="Times New Roman" pitchFamily="18" charset="0"/>
              </a:rPr>
              <a:t>Total:   12,506  Million Cuban</a:t>
            </a:r>
            <a:r>
              <a:rPr lang="en-US" sz="1200" b="0" baseline="0">
                <a:latin typeface="Times New Roman" pitchFamily="18" charset="0"/>
                <a:cs typeface="Times New Roman" pitchFamily="18" charset="0"/>
              </a:rPr>
              <a:t> Pesos</a:t>
            </a:r>
            <a:endParaRPr lang="en-US" sz="1200" b="0">
              <a:latin typeface="Times New Roman" pitchFamily="18" charset="0"/>
              <a:cs typeface="Times New Roman" pitchFamily="18" charset="0"/>
            </a:endParaRPr>
          </a:p>
        </c:rich>
      </c:tx>
      <c:layout>
        <c:manualLayout>
          <c:xMode val="edge"/>
          <c:yMode val="edge"/>
          <c:x val="0.14601201724140575"/>
          <c:y val="1.7596778819574822E-2"/>
        </c:manualLayout>
      </c:layout>
    </c:title>
    <c:plotArea>
      <c:layout>
        <c:manualLayout>
          <c:layoutTarget val="inner"/>
          <c:xMode val="edge"/>
          <c:yMode val="edge"/>
          <c:x val="0.11992431604122403"/>
          <c:y val="0.23873902885175513"/>
          <c:w val="0.65244626779443171"/>
          <c:h val="0.69668775606792788"/>
        </c:manualLayout>
      </c:layout>
      <c:pieChart>
        <c:varyColors val="1"/>
        <c:ser>
          <c:idx val="0"/>
          <c:order val="0"/>
          <c:tx>
            <c:strRef>
              <c:f>Sheet1!$B$1</c:f>
              <c:strCache>
                <c:ptCount val="1"/>
                <c:pt idx="0">
                  <c:v>Cuban Exports By Product Shares, 2009</c:v>
                </c:pt>
              </c:strCache>
            </c:strRef>
          </c:tx>
          <c:spPr>
            <a:ln>
              <a:solidFill>
                <a:srgbClr val="4F81BD">
                  <a:alpha val="1000"/>
                </a:srgbClr>
              </a:solidFill>
            </a:ln>
          </c:spPr>
          <c:explosion val="11"/>
          <c:dPt>
            <c:idx val="10"/>
            <c:explosion val="13"/>
          </c:dPt>
          <c:dLbls>
            <c:dLbl>
              <c:idx val="0"/>
              <c:layout>
                <c:manualLayout>
                  <c:x val="-0.19345815553912424"/>
                  <c:y val="-3.3044711732252693E-2"/>
                </c:manualLayout>
              </c:layout>
              <c:dLblPos val="bestFit"/>
              <c:showVal val="1"/>
              <c:showCatName val="1"/>
            </c:dLbl>
            <c:dLbl>
              <c:idx val="1"/>
              <c:layout>
                <c:manualLayout>
                  <c:x val="0.18702938510868009"/>
                  <c:y val="1.9953045142510784E-2"/>
                </c:manualLayout>
              </c:layout>
              <c:tx>
                <c:rich>
                  <a:bodyPr/>
                  <a:lstStyle/>
                  <a:p>
                    <a:r>
                      <a:rPr lang="en-US"/>
                      <a:t>Alcoholic Beverages, 244.6</a:t>
                    </a:r>
                  </a:p>
                </c:rich>
              </c:tx>
              <c:dLblPos val="bestFit"/>
              <c:showVal val="1"/>
              <c:showCatName val="1"/>
            </c:dLbl>
            <c:dLbl>
              <c:idx val="2"/>
              <c:layout>
                <c:manualLayout>
                  <c:x val="0.16566002633880095"/>
                  <c:y val="6.6866363275516733E-2"/>
                </c:manualLayout>
              </c:layout>
              <c:tx>
                <c:rich>
                  <a:bodyPr/>
                  <a:lstStyle/>
                  <a:p>
                    <a:r>
                      <a:rPr lang="en-US"/>
                      <a:t>Tobacco , 236.5</a:t>
                    </a:r>
                  </a:p>
                </c:rich>
              </c:tx>
              <c:dLblPos val="bestFit"/>
              <c:showVal val="1"/>
              <c:showCatName val="1"/>
            </c:dLbl>
            <c:dLbl>
              <c:idx val="3"/>
              <c:layout>
                <c:manualLayout>
                  <c:x val="0.14946044888279203"/>
                  <c:y val="0.11643143083081789"/>
                </c:manualLayout>
              </c:layout>
              <c:dLblPos val="bestFit"/>
              <c:showVal val="1"/>
              <c:showCatName val="1"/>
            </c:dLbl>
            <c:dLbl>
              <c:idx val="4"/>
              <c:layout>
                <c:manualLayout>
                  <c:x val="8.7407855947452748E-2"/>
                  <c:y val="4.3798428380007803E-2"/>
                </c:manualLayout>
              </c:layout>
              <c:tx>
                <c:rich>
                  <a:bodyPr/>
                  <a:lstStyle/>
                  <a:p>
                    <a:r>
                      <a:rPr lang="en-US" b="1">
                        <a:latin typeface="Times New Roman" pitchFamily="18" charset="0"/>
                        <a:cs typeface="Times New Roman" pitchFamily="18" charset="0"/>
                      </a:rPr>
                      <a:t>Nickel, 1,491.3</a:t>
                    </a:r>
                  </a:p>
                </c:rich>
              </c:tx>
              <c:dLblPos val="bestFit"/>
              <c:showVal val="1"/>
              <c:showCatName val="1"/>
            </c:dLbl>
            <c:dLbl>
              <c:idx val="5"/>
              <c:layout>
                <c:manualLayout>
                  <c:x val="5.9521394406689326E-2"/>
                  <c:y val="-4.2440941150112724E-2"/>
                </c:manualLayout>
              </c:layout>
              <c:dLblPos val="bestFit"/>
              <c:showVal val="1"/>
              <c:showCatName val="1"/>
            </c:dLbl>
            <c:dLbl>
              <c:idx val="6"/>
              <c:layout>
                <c:manualLayout>
                  <c:x val="5.8579875928151476E-2"/>
                  <c:y val="7.0961098496762154E-3"/>
                </c:manualLayout>
              </c:layout>
              <c:dLblPos val="bestFit"/>
              <c:showVal val="1"/>
              <c:showCatName val="1"/>
            </c:dLbl>
            <c:dLbl>
              <c:idx val="7"/>
              <c:layout>
                <c:manualLayout>
                  <c:x val="6.2681059130176867E-2"/>
                  <c:y val="9.0530641788941046E-2"/>
                </c:manualLayout>
              </c:layout>
              <c:dLblPos val="bestFit"/>
              <c:showVal val="1"/>
              <c:showCatName val="1"/>
            </c:dLbl>
            <c:dLbl>
              <c:idx val="8"/>
              <c:layout>
                <c:manualLayout>
                  <c:x val="7.9202403908482211E-2"/>
                  <c:y val="0.1184542436298628"/>
                </c:manualLayout>
              </c:layout>
              <c:dLblPos val="bestFit"/>
              <c:showVal val="1"/>
              <c:showCatName val="1"/>
            </c:dLbl>
            <c:dLbl>
              <c:idx val="9"/>
              <c:layout>
                <c:manualLayout>
                  <c:x val="-9.8295147116721757E-2"/>
                  <c:y val="-0.14241352890677642"/>
                </c:manualLayout>
              </c:layout>
              <c:tx>
                <c:rich>
                  <a:bodyPr/>
                  <a:lstStyle/>
                  <a:p>
                    <a:r>
                      <a:rPr lang="en-US" b="1">
                        <a:latin typeface="Times New Roman" pitchFamily="18" charset="0"/>
                        <a:cs typeface="Times New Roman" pitchFamily="18" charset="0"/>
                      </a:rPr>
                      <a:t>Tourism, 2,359</a:t>
                    </a:r>
                  </a:p>
                </c:rich>
              </c:tx>
              <c:dLblPos val="bestFit"/>
              <c:showVal val="1"/>
              <c:showCatName val="1"/>
            </c:dLbl>
            <c:dLbl>
              <c:idx val="10"/>
              <c:layout>
                <c:manualLayout>
                  <c:x val="0.21330943869437952"/>
                  <c:y val="3.5795232512700316E-2"/>
                </c:manualLayout>
              </c:layout>
              <c:tx>
                <c:rich>
                  <a:bodyPr/>
                  <a:lstStyle/>
                  <a:p>
                    <a:r>
                      <a:rPr lang="en-US" b="1">
                        <a:latin typeface="Times New Roman" pitchFamily="18" charset="0"/>
                        <a:cs typeface="Times New Roman" pitchFamily="18" charset="0"/>
                      </a:rPr>
                      <a:t>Other Services, 6,146</a:t>
                    </a:r>
                  </a:p>
                </c:rich>
              </c:tx>
              <c:dLblPos val="bestFit"/>
              <c:showVal val="1"/>
              <c:showCatName val="1"/>
            </c:dLbl>
            <c:numFmt formatCode="General" sourceLinked="0"/>
            <c:txPr>
              <a:bodyPr/>
              <a:lstStyle/>
              <a:p>
                <a:pPr>
                  <a:defRPr b="1">
                    <a:latin typeface="Times New Roman" pitchFamily="18" charset="0"/>
                    <a:cs typeface="Times New Roman" pitchFamily="18" charset="0"/>
                  </a:defRPr>
                </a:pPr>
                <a:endParaRPr lang="fr-FR"/>
              </a:p>
            </c:txPr>
            <c:dLblPos val="bestFit"/>
            <c:showVal val="1"/>
            <c:showCatName val="1"/>
            <c:showLeaderLines val="1"/>
          </c:dLbls>
          <c:cat>
            <c:strRef>
              <c:f>Sheet1!$A$2:$A$12</c:f>
              <c:strCache>
                <c:ptCount val="11"/>
                <c:pt idx="0">
                  <c:v>Sugar</c:v>
                </c:pt>
                <c:pt idx="1">
                  <c:v>Alcoholoc Beverages</c:v>
                </c:pt>
                <c:pt idx="2">
                  <c:v>Tobacco products</c:v>
                </c:pt>
                <c:pt idx="3">
                  <c:v>Fish</c:v>
                </c:pt>
                <c:pt idx="4">
                  <c:v>Nickel</c:v>
                </c:pt>
                <c:pt idx="5">
                  <c:v>Pharmaceutical</c:v>
                </c:pt>
                <c:pt idx="6">
                  <c:v>Manufactures</c:v>
                </c:pt>
                <c:pt idx="7">
                  <c:v>Transportation equipment</c:v>
                </c:pt>
                <c:pt idx="8">
                  <c:v>Other Merchandise</c:v>
                </c:pt>
                <c:pt idx="9">
                  <c:v>Tourism</c:v>
                </c:pt>
                <c:pt idx="10">
                  <c:v>Other Services</c:v>
                </c:pt>
              </c:strCache>
            </c:strRef>
          </c:cat>
          <c:val>
            <c:numRef>
              <c:f>Sheet1!$B$2:$B$12</c:f>
              <c:numCache>
                <c:formatCode>General</c:formatCode>
                <c:ptCount val="11"/>
                <c:pt idx="0">
                  <c:v>233.4</c:v>
                </c:pt>
                <c:pt idx="1">
                  <c:v>244.6</c:v>
                </c:pt>
                <c:pt idx="2">
                  <c:v>236.5</c:v>
                </c:pt>
                <c:pt idx="3">
                  <c:v>73.7</c:v>
                </c:pt>
                <c:pt idx="4">
                  <c:v>1491.3</c:v>
                </c:pt>
                <c:pt idx="5">
                  <c:v>296.8</c:v>
                </c:pt>
                <c:pt idx="6">
                  <c:v>138.80000000000001</c:v>
                </c:pt>
                <c:pt idx="7">
                  <c:v>167.1</c:v>
                </c:pt>
                <c:pt idx="8">
                  <c:v>797.4</c:v>
                </c:pt>
                <c:pt idx="9">
                  <c:v>2359</c:v>
                </c:pt>
                <c:pt idx="10">
                  <c:v>6146</c:v>
                </c:pt>
              </c:numCache>
            </c:numRef>
          </c:val>
        </c:ser>
        <c:firstSliceAng val="16"/>
      </c:pieChart>
      <c:spPr>
        <a:noFill/>
        <a:ln w="25400">
          <a:noFill/>
        </a:ln>
      </c:spPr>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CA"/>
  <c:style val="4"/>
  <c:chart>
    <c:title>
      <c:tx>
        <c:rich>
          <a:bodyPr/>
          <a:lstStyle/>
          <a:p>
            <a:pPr>
              <a:defRPr/>
            </a:pPr>
            <a:r>
              <a:rPr lang="en-US" sz="1200" b="1">
                <a:latin typeface="Times New Roman" pitchFamily="18" charset="0"/>
                <a:cs typeface="Times New Roman" pitchFamily="18" charset="0"/>
              </a:rPr>
              <a:t>Chart 2	GDP per capita, 1989-2009 </a:t>
            </a:r>
          </a:p>
          <a:p>
            <a:pPr>
              <a:defRPr/>
            </a:pPr>
            <a:r>
              <a:rPr lang="en-US" sz="1200" b="0">
                <a:latin typeface="Times New Roman" pitchFamily="18" charset="0"/>
                <a:cs typeface="Times New Roman" pitchFamily="18" charset="0"/>
              </a:rPr>
              <a:t>Base Year:  1989 = 100</a:t>
            </a:r>
            <a:r>
              <a:rPr lang="en-US" sz="1100" b="0">
                <a:latin typeface="Times New Roman" pitchFamily="18" charset="0"/>
                <a:cs typeface="Times New Roman" pitchFamily="18" charset="0"/>
              </a:rPr>
              <a:t>. </a:t>
            </a:r>
          </a:p>
        </c:rich>
      </c:tx>
      <c:layout>
        <c:manualLayout>
          <c:xMode val="edge"/>
          <c:yMode val="edge"/>
          <c:x val="0.26403027801797552"/>
          <c:y val="0"/>
        </c:manualLayout>
      </c:layout>
      <c:spPr>
        <a:solidFill>
          <a:schemeClr val="bg1"/>
        </a:solidFill>
      </c:spPr>
    </c:title>
    <c:plotArea>
      <c:layout>
        <c:manualLayout>
          <c:layoutTarget val="inner"/>
          <c:xMode val="edge"/>
          <c:yMode val="edge"/>
          <c:x val="0.13075037048682991"/>
          <c:y val="0.21701744804410952"/>
          <c:w val="0.78386300670749476"/>
          <c:h val="0.55629540283539791"/>
        </c:manualLayout>
      </c:layout>
      <c:barChart>
        <c:barDir val="col"/>
        <c:grouping val="clustered"/>
        <c:ser>
          <c:idx val="0"/>
          <c:order val="0"/>
          <c:tx>
            <c:strRef>
              <c:f>Sheet1!$B$1</c:f>
              <c:strCache>
                <c:ptCount val="1"/>
                <c:pt idx="0">
                  <c:v>GDP per capita, Base Year 1989 = 100.0. </c:v>
                </c:pt>
              </c:strCache>
            </c:strRef>
          </c:tx>
          <c:cat>
            <c:numRef>
              <c:f>Sheet1!$A$2:$A$23</c:f>
              <c:numCache>
                <c:formatCode>General</c:formatCode>
                <c:ptCount val="22"/>
                <c:pt idx="0">
                  <c:v>1989</c:v>
                </c:pt>
                <c:pt idx="1">
                  <c:v>1999</c:v>
                </c:pt>
                <c:pt idx="2">
                  <c:v>1991</c:v>
                </c:pt>
                <c:pt idx="3">
                  <c:v>1992</c:v>
                </c:pt>
                <c:pt idx="4">
                  <c:v>1993</c:v>
                </c:pt>
                <c:pt idx="5">
                  <c:v>1994</c:v>
                </c:pt>
                <c:pt idx="6">
                  <c:v>1995</c:v>
                </c:pt>
                <c:pt idx="7">
                  <c:v>2996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numCache>
            </c:numRef>
          </c:cat>
          <c:val>
            <c:numRef>
              <c:f>Sheet1!$B$2:$B$23</c:f>
              <c:numCache>
                <c:formatCode>General</c:formatCode>
                <c:ptCount val="22"/>
                <c:pt idx="0">
                  <c:v>100</c:v>
                </c:pt>
                <c:pt idx="1">
                  <c:v>96</c:v>
                </c:pt>
                <c:pt idx="2">
                  <c:v>84.1</c:v>
                </c:pt>
                <c:pt idx="3">
                  <c:v>74.900000000000006</c:v>
                </c:pt>
                <c:pt idx="4">
                  <c:v>63.5</c:v>
                </c:pt>
                <c:pt idx="5">
                  <c:v>63.5</c:v>
                </c:pt>
                <c:pt idx="6">
                  <c:v>64.599999999999994</c:v>
                </c:pt>
                <c:pt idx="7">
                  <c:v>69.3</c:v>
                </c:pt>
                <c:pt idx="8">
                  <c:v>70.900000000000006</c:v>
                </c:pt>
                <c:pt idx="9">
                  <c:v>70.7</c:v>
                </c:pt>
                <c:pt idx="10">
                  <c:v>74.900000000000006</c:v>
                </c:pt>
                <c:pt idx="11">
                  <c:v>78.599999999999994</c:v>
                </c:pt>
                <c:pt idx="12">
                  <c:v>80.7</c:v>
                </c:pt>
                <c:pt idx="13">
                  <c:v>81.599999999999994</c:v>
                </c:pt>
                <c:pt idx="14">
                  <c:v>83.8</c:v>
                </c:pt>
                <c:pt idx="15">
                  <c:v>88.6</c:v>
                </c:pt>
                <c:pt idx="16">
                  <c:v>98.6</c:v>
                </c:pt>
                <c:pt idx="17">
                  <c:v>110.4</c:v>
                </c:pt>
                <c:pt idx="18">
                  <c:v>118.4</c:v>
                </c:pt>
                <c:pt idx="19">
                  <c:v>119.9</c:v>
                </c:pt>
                <c:pt idx="20">
                  <c:v>120.8</c:v>
                </c:pt>
              </c:numCache>
            </c:numRef>
          </c:val>
        </c:ser>
        <c:axId val="115733632"/>
        <c:axId val="115735168"/>
      </c:barChart>
      <c:catAx>
        <c:axId val="115733632"/>
        <c:scaling>
          <c:orientation val="minMax"/>
        </c:scaling>
        <c:axPos val="b"/>
        <c:numFmt formatCode="General" sourceLinked="1"/>
        <c:tickLblPos val="nextTo"/>
        <c:txPr>
          <a:bodyPr rot="-5400000" vert="horz"/>
          <a:lstStyle/>
          <a:p>
            <a:pPr>
              <a:defRPr/>
            </a:pPr>
            <a:endParaRPr lang="fr-FR"/>
          </a:p>
        </c:txPr>
        <c:crossAx val="115735168"/>
        <c:crosses val="autoZero"/>
        <c:auto val="1"/>
        <c:lblAlgn val="ctr"/>
        <c:lblOffset val="50"/>
        <c:tickLblSkip val="2"/>
      </c:catAx>
      <c:valAx>
        <c:axId val="115735168"/>
        <c:scaling>
          <c:orientation val="minMax"/>
        </c:scaling>
        <c:axPos val="l"/>
        <c:majorGridlines/>
        <c:numFmt formatCode="General" sourceLinked="1"/>
        <c:tickLblPos val="nextTo"/>
        <c:crossAx val="115733632"/>
        <c:crosses val="autoZero"/>
        <c:crossBetween val="between"/>
      </c:valAx>
      <c:spPr>
        <a:solidFill>
          <a:schemeClr val="accent6">
            <a:lumMod val="20000"/>
            <a:lumOff val="80000"/>
          </a:schemeClr>
        </a:solidFill>
      </c:spPr>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CA"/>
  <c:style val="12"/>
  <c:chart>
    <c:autoTitleDeleted val="1"/>
    <c:plotArea>
      <c:layout>
        <c:manualLayout>
          <c:layoutTarget val="inner"/>
          <c:xMode val="edge"/>
          <c:yMode val="edge"/>
          <c:x val="0.1688034188034192"/>
          <c:y val="3.3993266848283792E-2"/>
          <c:w val="0.81196581196581263"/>
          <c:h val="0.78734596997763429"/>
        </c:manualLayout>
      </c:layout>
      <c:lineChart>
        <c:grouping val="standard"/>
        <c:ser>
          <c:idx val="0"/>
          <c:order val="0"/>
          <c:tx>
            <c:strRef>
              <c:f>Sheet1!$A$2</c:f>
              <c:strCache>
                <c:ptCount val="1"/>
                <c:pt idx="0">
                  <c:v>Real Monthly Wage</c:v>
                </c:pt>
              </c:strCache>
            </c:strRef>
          </c:tx>
          <c:cat>
            <c:numRef>
              <c:f>Sheet1!$H$1:$AB$1</c:f>
              <c:numCache>
                <c:formatCode>General</c:formatCode>
                <c:ptCount val="21"/>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numCache>
            </c:numRef>
          </c:cat>
          <c:val>
            <c:numRef>
              <c:f>Sheet1!$H$2:$AB$2</c:f>
              <c:numCache>
                <c:formatCode>General</c:formatCode>
                <c:ptCount val="21"/>
                <c:pt idx="0">
                  <c:v>188</c:v>
                </c:pt>
                <c:pt idx="1">
                  <c:v>183</c:v>
                </c:pt>
                <c:pt idx="2">
                  <c:v>94</c:v>
                </c:pt>
                <c:pt idx="3">
                  <c:v>53</c:v>
                </c:pt>
                <c:pt idx="4">
                  <c:v>19</c:v>
                </c:pt>
                <c:pt idx="5">
                  <c:v>21</c:v>
                </c:pt>
                <c:pt idx="6">
                  <c:v>24</c:v>
                </c:pt>
                <c:pt idx="7">
                  <c:v>27</c:v>
                </c:pt>
                <c:pt idx="8">
                  <c:v>27</c:v>
                </c:pt>
                <c:pt idx="9">
                  <c:v>26</c:v>
                </c:pt>
                <c:pt idx="10">
                  <c:v>29</c:v>
                </c:pt>
                <c:pt idx="11">
                  <c:v>32</c:v>
                </c:pt>
                <c:pt idx="12">
                  <c:v>34</c:v>
                </c:pt>
                <c:pt idx="13">
                  <c:v>33</c:v>
                </c:pt>
                <c:pt idx="14">
                  <c:v>36</c:v>
                </c:pt>
                <c:pt idx="15">
                  <c:v>36</c:v>
                </c:pt>
                <c:pt idx="16">
                  <c:v>41</c:v>
                </c:pt>
                <c:pt idx="17">
                  <c:v>45</c:v>
                </c:pt>
                <c:pt idx="18">
                  <c:v>46</c:v>
                </c:pt>
                <c:pt idx="19">
                  <c:v>45</c:v>
                </c:pt>
              </c:numCache>
            </c:numRef>
          </c:val>
        </c:ser>
        <c:marker val="1"/>
        <c:axId val="115796608"/>
        <c:axId val="116231168"/>
      </c:lineChart>
      <c:catAx>
        <c:axId val="115796608"/>
        <c:scaling>
          <c:orientation val="minMax"/>
        </c:scaling>
        <c:axPos val="b"/>
        <c:numFmt formatCode="General" sourceLinked="1"/>
        <c:tickLblPos val="nextTo"/>
        <c:txPr>
          <a:bodyPr rot="-2700000" vert="horz"/>
          <a:lstStyle/>
          <a:p>
            <a:pPr>
              <a:defRPr/>
            </a:pPr>
            <a:endParaRPr lang="fr-FR"/>
          </a:p>
        </c:txPr>
        <c:crossAx val="116231168"/>
        <c:crosses val="autoZero"/>
        <c:auto val="1"/>
        <c:lblAlgn val="ctr"/>
        <c:lblOffset val="100"/>
        <c:tickLblSkip val="2"/>
        <c:tickMarkSkip val="1"/>
      </c:catAx>
      <c:valAx>
        <c:axId val="116231168"/>
        <c:scaling>
          <c:orientation val="minMax"/>
        </c:scaling>
        <c:axPos val="l"/>
        <c:majorGridlines/>
        <c:title>
          <c:tx>
            <c:rich>
              <a:bodyPr/>
              <a:lstStyle/>
              <a:p>
                <a:pPr>
                  <a:defRPr/>
                </a:pPr>
                <a:r>
                  <a:rPr lang="en-US"/>
                  <a:t>Real Monthly Wage, </a:t>
                </a:r>
              </a:p>
            </c:rich>
          </c:tx>
          <c:layout>
            <c:manualLayout>
              <c:xMode val="edge"/>
              <c:yMode val="edge"/>
              <c:x val="2.3504273504273827E-2"/>
              <c:y val="0.10370370370370458"/>
            </c:manualLayout>
          </c:layout>
        </c:title>
        <c:numFmt formatCode="General" sourceLinked="1"/>
        <c:tickLblPos val="nextTo"/>
        <c:txPr>
          <a:bodyPr rot="0" vert="horz"/>
          <a:lstStyle/>
          <a:p>
            <a:pPr>
              <a:defRPr/>
            </a:pPr>
            <a:endParaRPr lang="fr-FR"/>
          </a:p>
        </c:txPr>
        <c:crossAx val="115796608"/>
        <c:crosses val="autoZero"/>
        <c:crossBetween val="between"/>
      </c:valAx>
      <c:spPr>
        <a:solidFill>
          <a:schemeClr val="accent6">
            <a:lumMod val="40000"/>
            <a:lumOff val="60000"/>
          </a:schemeClr>
        </a:solidFill>
      </c:spPr>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lgn="ctr">
              <a:defRPr/>
            </a:pPr>
            <a:r>
              <a:rPr lang="en-US" sz="1200">
                <a:latin typeface="Times New Roman" pitchFamily="18" charset="0"/>
                <a:cs typeface="Times New Roman" pitchFamily="18" charset="0"/>
              </a:rPr>
              <a:t>Chart 4</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Structure of Pruduction in the Cuban Economy,</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2008</a:t>
            </a:r>
          </a:p>
          <a:p>
            <a:pPr algn="ctr">
              <a:defRPr/>
            </a:pPr>
            <a:r>
              <a:rPr lang="en-US" sz="1100" b="0">
                <a:latin typeface="Times New Roman" pitchFamily="18" charset="0"/>
                <a:cs typeface="Times New Roman" pitchFamily="18" charset="0"/>
              </a:rPr>
              <a:t>Percentage of Total GDP</a:t>
            </a:r>
          </a:p>
        </c:rich>
      </c:tx>
      <c:layout>
        <c:manualLayout>
          <c:xMode val="edge"/>
          <c:yMode val="edge"/>
          <c:x val="8.3267421288045526E-2"/>
          <c:y val="0"/>
        </c:manualLayout>
      </c:layout>
    </c:title>
    <c:plotArea>
      <c:layout>
        <c:manualLayout>
          <c:layoutTarget val="inner"/>
          <c:xMode val="edge"/>
          <c:yMode val="edge"/>
          <c:x val="0.11354329202589959"/>
          <c:y val="0.23404636920384952"/>
          <c:w val="0.53796568355500562"/>
          <c:h val="0.72414948131483692"/>
        </c:manualLayout>
      </c:layout>
      <c:pieChart>
        <c:varyColors val="1"/>
        <c:ser>
          <c:idx val="0"/>
          <c:order val="0"/>
          <c:tx>
            <c:strRef>
              <c:f>Sheet1!$B$1</c:f>
              <c:strCache>
                <c:ptCount val="1"/>
                <c:pt idx="0">
                  <c:v>Sales</c:v>
                </c:pt>
              </c:strCache>
            </c:strRef>
          </c:tx>
          <c:explosion val="25"/>
          <c:dLbls>
            <c:dLbl>
              <c:idx val="0"/>
              <c:layout>
                <c:manualLayout>
                  <c:x val="0.29329039888306535"/>
                  <c:y val="6.3960766878388434E-2"/>
                </c:manualLayout>
              </c:layout>
              <c:tx>
                <c:rich>
                  <a:bodyPr/>
                  <a:lstStyle/>
                  <a:p>
                    <a:r>
                      <a:rPr lang="en-US"/>
                      <a:t>Agriculture, Mines and Fishing, 5.3</a:t>
                    </a:r>
                  </a:p>
                </c:rich>
              </c:tx>
              <c:showVal val="1"/>
              <c:showCatName val="1"/>
            </c:dLbl>
            <c:dLbl>
              <c:idx val="1"/>
              <c:layout>
                <c:manualLayout>
                  <c:x val="0.11482752735627706"/>
                  <c:y val="9.9120815960009573E-2"/>
                </c:manualLayout>
              </c:layout>
              <c:tx>
                <c:rich>
                  <a:bodyPr/>
                  <a:lstStyle/>
                  <a:p>
                    <a:r>
                      <a:rPr lang="en-US"/>
                      <a:t>Manufacturing (excl. Sugar) 13.4</a:t>
                    </a:r>
                  </a:p>
                </c:rich>
              </c:tx>
              <c:showVal val="1"/>
              <c:showCatName val="1"/>
            </c:dLbl>
            <c:dLbl>
              <c:idx val="2"/>
              <c:layout>
                <c:manualLayout>
                  <c:x val="5.0759133374039374E-2"/>
                  <c:y val="-2.9840192231473422E-2"/>
                </c:manualLayout>
              </c:layout>
              <c:showVal val="1"/>
              <c:showCatName val="1"/>
            </c:dLbl>
            <c:dLbl>
              <c:idx val="3"/>
              <c:layout>
                <c:manualLayout>
                  <c:x val="5.5009246314356698E-2"/>
                  <c:y val="2.888903054541145E-3"/>
                </c:manualLayout>
              </c:layout>
              <c:showVal val="1"/>
              <c:showCatName val="1"/>
            </c:dLbl>
            <c:dLbl>
              <c:idx val="4"/>
              <c:layout>
                <c:manualLayout>
                  <c:x val="7.8987078395141894E-2"/>
                  <c:y val="1.1761199588958783E-2"/>
                </c:manualLayout>
              </c:layout>
              <c:tx>
                <c:rich>
                  <a:bodyPr/>
                  <a:lstStyle/>
                  <a:p>
                    <a:r>
                      <a:rPr lang="en-US"/>
                      <a:t>Transportation 8.8</a:t>
                    </a:r>
                  </a:p>
                </c:rich>
              </c:tx>
              <c:showVal val="1"/>
              <c:showCatName val="1"/>
            </c:dLbl>
            <c:dLbl>
              <c:idx val="5"/>
              <c:layout>
                <c:manualLayout>
                  <c:x val="0.27790721264591861"/>
                  <c:y val="-4.5852412911566914E-2"/>
                </c:manualLayout>
              </c:layout>
              <c:showVal val="1"/>
              <c:showCatName val="1"/>
            </c:dLbl>
            <c:dLbl>
              <c:idx val="6"/>
              <c:layout>
                <c:manualLayout>
                  <c:x val="1.3319956335893118E-2"/>
                  <c:y val="-0.15339441281517593"/>
                </c:manualLayout>
              </c:layout>
              <c:showVal val="1"/>
              <c:showCatName val="1"/>
            </c:dLbl>
            <c:txPr>
              <a:bodyPr/>
              <a:lstStyle/>
              <a:p>
                <a:pPr>
                  <a:defRPr b="1">
                    <a:latin typeface="Times New Roman" pitchFamily="18" charset="0"/>
                    <a:cs typeface="Times New Roman" pitchFamily="18" charset="0"/>
                  </a:defRPr>
                </a:pPr>
                <a:endParaRPr lang="fr-FR"/>
              </a:p>
            </c:txPr>
            <c:showVal val="1"/>
            <c:showCatName val="1"/>
            <c:showLeaderLines val="1"/>
          </c:dLbls>
          <c:cat>
            <c:strRef>
              <c:f>Sheet1!$A$2:$A$8</c:f>
              <c:strCache>
                <c:ptCount val="7"/>
                <c:pt idx="0">
                  <c:v>Agriculture, Mines and Fishing</c:v>
                </c:pt>
                <c:pt idx="1">
                  <c:v>Manufacturing (excl. Sugar)</c:v>
                </c:pt>
                <c:pt idx="2">
                  <c:v>Construction</c:v>
                </c:pt>
                <c:pt idx="3">
                  <c:v>Electricity, Gas, Water</c:v>
                </c:pt>
                <c:pt idx="4">
                  <c:v>Transportation</c:v>
                </c:pt>
                <c:pt idx="5">
                  <c:v>Health &amp; Education</c:v>
                </c:pt>
                <c:pt idx="6">
                  <c:v>Other Services</c:v>
                </c:pt>
              </c:strCache>
            </c:strRef>
          </c:cat>
          <c:val>
            <c:numRef>
              <c:f>Sheet1!$B$2:$B$8</c:f>
              <c:numCache>
                <c:formatCode>General</c:formatCode>
                <c:ptCount val="7"/>
                <c:pt idx="0">
                  <c:v>5.3</c:v>
                </c:pt>
                <c:pt idx="1">
                  <c:v>13.4</c:v>
                </c:pt>
                <c:pt idx="2">
                  <c:v>6.2</c:v>
                </c:pt>
                <c:pt idx="3">
                  <c:v>1.4</c:v>
                </c:pt>
                <c:pt idx="4">
                  <c:v>8.8000000000000007</c:v>
                </c:pt>
                <c:pt idx="5">
                  <c:v>24.8</c:v>
                </c:pt>
                <c:pt idx="6">
                  <c:v>40</c:v>
                </c:pt>
              </c:numCache>
            </c:numRef>
          </c:val>
        </c:ser>
        <c:firstSliceAng val="0"/>
      </c:pieChart>
    </c:plotArea>
    <c:plotVisOnly val="1"/>
  </c:chart>
  <c:spPr>
    <a:ln>
      <a:solidFill>
        <a:srgbClr val="4F81BD">
          <a:alpha val="73000"/>
        </a:srgbClr>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CA"/>
  <c:style val="1"/>
  <c:chart>
    <c:plotArea>
      <c:layout>
        <c:manualLayout>
          <c:layoutTarget val="inner"/>
          <c:xMode val="edge"/>
          <c:yMode val="edge"/>
          <c:x val="0.10864552687993778"/>
          <c:y val="3.0523497957735301E-2"/>
          <c:w val="0.85905247905965521"/>
          <c:h val="0.73657443819505664"/>
        </c:manualLayout>
      </c:layout>
      <c:lineChart>
        <c:grouping val="standard"/>
        <c:ser>
          <c:idx val="0"/>
          <c:order val="0"/>
          <c:tx>
            <c:strRef>
              <c:f>Sheet1!$B$1</c:f>
              <c:strCache>
                <c:ptCount val="1"/>
                <c:pt idx="0">
                  <c:v>Food Exports</c:v>
                </c:pt>
              </c:strCache>
            </c:strRef>
          </c:tx>
          <c:cat>
            <c:numRef>
              <c:f>Sheet1!$A$2:$A$21</c:f>
              <c:numCache>
                <c:formatCode>General</c:formatCode>
                <c:ptCount val="20"/>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numCache>
            </c:numRef>
          </c:cat>
          <c:val>
            <c:numRef>
              <c:f>Sheet1!$B$2:$B$21</c:f>
              <c:numCache>
                <c:formatCode>General</c:formatCode>
                <c:ptCount val="20"/>
                <c:pt idx="0">
                  <c:v>4317.6000000000004</c:v>
                </c:pt>
                <c:pt idx="1">
                  <c:v>4640.7</c:v>
                </c:pt>
                <c:pt idx="2">
                  <c:v>2509.1</c:v>
                </c:pt>
                <c:pt idx="3">
                  <c:v>1385.2</c:v>
                </c:pt>
                <c:pt idx="4">
                  <c:v>867.6</c:v>
                </c:pt>
                <c:pt idx="5">
                  <c:v>914.5</c:v>
                </c:pt>
                <c:pt idx="6">
                  <c:v>899.6</c:v>
                </c:pt>
                <c:pt idx="7">
                  <c:v>1168.4000000000001</c:v>
                </c:pt>
                <c:pt idx="8">
                  <c:v>1043.8</c:v>
                </c:pt>
                <c:pt idx="9">
                  <c:v>776.3</c:v>
                </c:pt>
                <c:pt idx="10">
                  <c:v>660</c:v>
                </c:pt>
                <c:pt idx="11">
                  <c:v>656.7</c:v>
                </c:pt>
                <c:pt idx="12">
                  <c:v>711.1</c:v>
                </c:pt>
                <c:pt idx="13">
                  <c:v>594.6</c:v>
                </c:pt>
                <c:pt idx="14">
                  <c:v>439.7</c:v>
                </c:pt>
                <c:pt idx="15">
                  <c:v>460.7</c:v>
                </c:pt>
                <c:pt idx="16">
                  <c:v>274.7</c:v>
                </c:pt>
                <c:pt idx="17">
                  <c:v>323</c:v>
                </c:pt>
                <c:pt idx="18">
                  <c:v>325.10000000000002</c:v>
                </c:pt>
              </c:numCache>
            </c:numRef>
          </c:val>
        </c:ser>
        <c:ser>
          <c:idx val="1"/>
          <c:order val="1"/>
          <c:tx>
            <c:strRef>
              <c:f>Sheet1!$C$1</c:f>
              <c:strCache>
                <c:ptCount val="1"/>
                <c:pt idx="0">
                  <c:v>Food Imports</c:v>
                </c:pt>
              </c:strCache>
            </c:strRef>
          </c:tx>
          <c:cat>
            <c:numRef>
              <c:f>Sheet1!$A$2:$A$21</c:f>
              <c:numCache>
                <c:formatCode>General</c:formatCode>
                <c:ptCount val="20"/>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numCache>
            </c:numRef>
          </c:cat>
          <c:val>
            <c:numRef>
              <c:f>Sheet1!$C$2:$C$21</c:f>
              <c:numCache>
                <c:formatCode>General</c:formatCode>
                <c:ptCount val="20"/>
                <c:pt idx="0">
                  <c:v>925.3</c:v>
                </c:pt>
                <c:pt idx="1">
                  <c:v>827.3</c:v>
                </c:pt>
                <c:pt idx="2">
                  <c:v>825.5</c:v>
                </c:pt>
                <c:pt idx="3">
                  <c:v>499.6</c:v>
                </c:pt>
                <c:pt idx="4">
                  <c:v>474.2</c:v>
                </c:pt>
                <c:pt idx="5">
                  <c:v>467.3</c:v>
                </c:pt>
                <c:pt idx="6">
                  <c:v>610.9</c:v>
                </c:pt>
                <c:pt idx="7">
                  <c:v>718.2</c:v>
                </c:pt>
                <c:pt idx="8">
                  <c:v>724.6</c:v>
                </c:pt>
                <c:pt idx="9">
                  <c:v>704.2</c:v>
                </c:pt>
                <c:pt idx="10">
                  <c:v>722.4</c:v>
                </c:pt>
                <c:pt idx="11">
                  <c:v>671.8</c:v>
                </c:pt>
                <c:pt idx="12">
                  <c:v>755.6</c:v>
                </c:pt>
                <c:pt idx="13">
                  <c:v>737.8</c:v>
                </c:pt>
                <c:pt idx="14">
                  <c:v>855.1</c:v>
                </c:pt>
                <c:pt idx="15">
                  <c:v>1033.5999999999999</c:v>
                </c:pt>
                <c:pt idx="16">
                  <c:v>1316.9</c:v>
                </c:pt>
                <c:pt idx="17">
                  <c:v>1259.3</c:v>
                </c:pt>
                <c:pt idx="18">
                  <c:v>1550.4</c:v>
                </c:pt>
              </c:numCache>
            </c:numRef>
          </c:val>
        </c:ser>
        <c:marker val="1"/>
        <c:axId val="126251008"/>
        <c:axId val="126252544"/>
      </c:lineChart>
      <c:catAx>
        <c:axId val="126251008"/>
        <c:scaling>
          <c:orientation val="minMax"/>
        </c:scaling>
        <c:axPos val="b"/>
        <c:numFmt formatCode="General" sourceLinked="1"/>
        <c:tickLblPos val="nextTo"/>
        <c:crossAx val="126252544"/>
        <c:crossesAt val="0"/>
        <c:auto val="1"/>
        <c:lblAlgn val="ctr"/>
        <c:lblOffset val="100"/>
        <c:tickLblSkip val="2"/>
        <c:tickMarkSkip val="1"/>
      </c:catAx>
      <c:valAx>
        <c:axId val="126252544"/>
        <c:scaling>
          <c:orientation val="minMax"/>
        </c:scaling>
        <c:axPos val="l"/>
        <c:majorGridlines/>
        <c:numFmt formatCode="General" sourceLinked="1"/>
        <c:tickLblPos val="nextTo"/>
        <c:crossAx val="126251008"/>
        <c:crosses val="autoZero"/>
        <c:crossBetween val="between"/>
      </c:valAx>
    </c:plotArea>
    <c:legend>
      <c:legendPos val="b"/>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defRPr sz="1199"/>
            </a:pPr>
            <a:r>
              <a:rPr lang="en-US">
                <a:latin typeface="Times New Roman" pitchFamily="18" charset="0"/>
                <a:cs typeface="Times New Roman" pitchFamily="18" charset="0"/>
              </a:rPr>
              <a:t>Chart   6	Cuban Sugar Production, 1985-2010</a:t>
            </a:r>
          </a:p>
        </c:rich>
      </c:tx>
      <c:layout/>
    </c:title>
    <c:plotArea>
      <c:layout>
        <c:manualLayout>
          <c:layoutTarget val="inner"/>
          <c:xMode val="edge"/>
          <c:yMode val="edge"/>
          <c:x val="0.1106721974939379"/>
          <c:y val="0.15179182457993548"/>
          <c:w val="0.86163627827323874"/>
          <c:h val="0.70627736422612897"/>
        </c:manualLayout>
      </c:layout>
      <c:barChart>
        <c:barDir val="col"/>
        <c:grouping val="stacked"/>
        <c:ser>
          <c:idx val="0"/>
          <c:order val="0"/>
          <c:tx>
            <c:strRef>
              <c:f>Sheet1!$B$1</c:f>
              <c:strCache>
                <c:ptCount val="1"/>
                <c:pt idx="0">
                  <c:v>Sugar Production, 1958-1990</c:v>
                </c:pt>
              </c:strCache>
            </c:strRef>
          </c:tx>
          <c:cat>
            <c:numRef>
              <c:f>Sheet1!$A$2:$A$27</c:f>
              <c:numCache>
                <c:formatCode>General</c:formatCode>
                <c:ptCount val="26"/>
                <c:pt idx="0">
                  <c:v>1985</c:v>
                </c:pt>
                <c:pt idx="5">
                  <c:v>1990</c:v>
                </c:pt>
                <c:pt idx="10">
                  <c:v>1995</c:v>
                </c:pt>
                <c:pt idx="15">
                  <c:v>2000</c:v>
                </c:pt>
                <c:pt idx="20">
                  <c:v>2005</c:v>
                </c:pt>
                <c:pt idx="25">
                  <c:v>2010</c:v>
                </c:pt>
              </c:numCache>
            </c:numRef>
          </c:cat>
          <c:val>
            <c:numRef>
              <c:f>Sheet1!$B$2:$B$27</c:f>
              <c:numCache>
                <c:formatCode>General</c:formatCode>
                <c:ptCount val="26"/>
                <c:pt idx="0">
                  <c:v>8003.9</c:v>
                </c:pt>
                <c:pt idx="1">
                  <c:v>7254.6</c:v>
                </c:pt>
                <c:pt idx="2">
                  <c:v>7116.8</c:v>
                </c:pt>
                <c:pt idx="3">
                  <c:v>7415.4</c:v>
                </c:pt>
                <c:pt idx="4">
                  <c:v>7658</c:v>
                </c:pt>
                <c:pt idx="5">
                  <c:v>7853</c:v>
                </c:pt>
                <c:pt idx="6">
                  <c:v>7448</c:v>
                </c:pt>
                <c:pt idx="7">
                  <c:v>6845</c:v>
                </c:pt>
                <c:pt idx="8">
                  <c:v>4201</c:v>
                </c:pt>
                <c:pt idx="9">
                  <c:v>3906</c:v>
                </c:pt>
                <c:pt idx="10">
                  <c:v>3251</c:v>
                </c:pt>
                <c:pt idx="11">
                  <c:v>4343</c:v>
                </c:pt>
                <c:pt idx="12">
                  <c:v>4155</c:v>
                </c:pt>
                <c:pt idx="13">
                  <c:v>3150</c:v>
                </c:pt>
                <c:pt idx="14">
                  <c:v>3782</c:v>
                </c:pt>
                <c:pt idx="15">
                  <c:v>4957</c:v>
                </c:pt>
                <c:pt idx="16">
                  <c:v>3748</c:v>
                </c:pt>
                <c:pt idx="17">
                  <c:v>3522</c:v>
                </c:pt>
                <c:pt idx="18">
                  <c:v>2278</c:v>
                </c:pt>
                <c:pt idx="19">
                  <c:v>2449</c:v>
                </c:pt>
                <c:pt idx="20">
                  <c:v>1298</c:v>
                </c:pt>
                <c:pt idx="21">
                  <c:v>1152</c:v>
                </c:pt>
                <c:pt idx="22">
                  <c:v>1127</c:v>
                </c:pt>
                <c:pt idx="23">
                  <c:v>1392</c:v>
                </c:pt>
                <c:pt idx="24">
                  <c:v>1400</c:v>
                </c:pt>
                <c:pt idx="25">
                  <c:v>1200</c:v>
                </c:pt>
              </c:numCache>
            </c:numRef>
          </c:val>
        </c:ser>
        <c:overlap val="100"/>
        <c:axId val="126268160"/>
        <c:axId val="126269696"/>
      </c:barChart>
      <c:catAx>
        <c:axId val="126268160"/>
        <c:scaling>
          <c:orientation val="minMax"/>
        </c:scaling>
        <c:axPos val="b"/>
        <c:numFmt formatCode="General" sourceLinked="1"/>
        <c:tickLblPos val="nextTo"/>
        <c:crossAx val="126269696"/>
        <c:crosses val="autoZero"/>
        <c:auto val="1"/>
        <c:lblAlgn val="ctr"/>
        <c:lblOffset val="100"/>
      </c:catAx>
      <c:valAx>
        <c:axId val="126269696"/>
        <c:scaling>
          <c:orientation val="minMax"/>
        </c:scaling>
        <c:axPos val="l"/>
        <c:majorGridlines/>
        <c:numFmt formatCode="General" sourceLinked="1"/>
        <c:tickLblPos val="nextTo"/>
        <c:crossAx val="126268160"/>
        <c:crosses val="autoZero"/>
        <c:crossBetween val="between"/>
      </c:valAx>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defRPr/>
            </a:pPr>
            <a:r>
              <a:rPr lang="en-US" sz="1200">
                <a:latin typeface="Times New Roman" pitchFamily="18" charset="0"/>
                <a:cs typeface="Times New Roman" pitchFamily="18" charset="0"/>
              </a:rPr>
              <a:t>Chart 7  Index of Industrial Output (excluding Sugar), 1989-2009 </a:t>
            </a:r>
          </a:p>
          <a:p>
            <a:pPr>
              <a:defRPr/>
            </a:pPr>
            <a:r>
              <a:rPr lang="en-US" sz="1100">
                <a:latin typeface="Times New Roman" pitchFamily="18" charset="0"/>
                <a:cs typeface="Times New Roman" pitchFamily="18" charset="0"/>
              </a:rPr>
              <a:t>1989 = 100.0</a:t>
            </a:r>
          </a:p>
        </c:rich>
      </c:tx>
      <c:layout>
        <c:manualLayout>
          <c:xMode val="edge"/>
          <c:yMode val="edge"/>
          <c:x val="0.12865753717913553"/>
          <c:y val="0"/>
        </c:manualLayout>
      </c:layout>
    </c:title>
    <c:plotArea>
      <c:layout/>
      <c:barChart>
        <c:barDir val="col"/>
        <c:grouping val="stacked"/>
        <c:ser>
          <c:idx val="0"/>
          <c:order val="0"/>
          <c:tx>
            <c:strRef>
              <c:f>Sheet1!$B$1</c:f>
              <c:strCache>
                <c:ptCount val="1"/>
                <c:pt idx="0">
                  <c:v>Series 1</c:v>
                </c:pt>
              </c:strCache>
            </c:strRef>
          </c:tx>
          <c:cat>
            <c:numRef>
              <c:f>Sheet1!$A$2:$A$17</c:f>
              <c:numCache>
                <c:formatCode>General</c:formatCode>
                <c:ptCount val="16"/>
                <c:pt idx="0">
                  <c:v>1989</c:v>
                </c:pt>
                <c:pt idx="4">
                  <c:v>1998</c:v>
                </c:pt>
                <c:pt idx="6">
                  <c:v>2000</c:v>
                </c:pt>
                <c:pt idx="8">
                  <c:v>2002</c:v>
                </c:pt>
                <c:pt idx="10">
                  <c:v>2005</c:v>
                </c:pt>
                <c:pt idx="12">
                  <c:v>2006</c:v>
                </c:pt>
                <c:pt idx="14">
                  <c:v>2008</c:v>
                </c:pt>
              </c:numCache>
            </c:numRef>
          </c:cat>
          <c:val>
            <c:numRef>
              <c:f>Sheet1!$B$2:$B$17</c:f>
              <c:numCache>
                <c:formatCode>General</c:formatCode>
                <c:ptCount val="16"/>
                <c:pt idx="0">
                  <c:v>100</c:v>
                </c:pt>
                <c:pt idx="4">
                  <c:v>41.6</c:v>
                </c:pt>
                <c:pt idx="5">
                  <c:v>42.6</c:v>
                </c:pt>
                <c:pt idx="6">
                  <c:v>44.8</c:v>
                </c:pt>
                <c:pt idx="7">
                  <c:v>45.8</c:v>
                </c:pt>
                <c:pt idx="8">
                  <c:v>42.8</c:v>
                </c:pt>
                <c:pt idx="9">
                  <c:v>44.1</c:v>
                </c:pt>
                <c:pt idx="10">
                  <c:v>41.9</c:v>
                </c:pt>
                <c:pt idx="11">
                  <c:v>42.8</c:v>
                </c:pt>
                <c:pt idx="12">
                  <c:v>43.6</c:v>
                </c:pt>
                <c:pt idx="13">
                  <c:v>45.5</c:v>
                </c:pt>
                <c:pt idx="14">
                  <c:v>52</c:v>
                </c:pt>
                <c:pt idx="15">
                  <c:v>50.6</c:v>
                </c:pt>
              </c:numCache>
            </c:numRef>
          </c:val>
        </c:ser>
        <c:overlap val="100"/>
        <c:axId val="110409600"/>
        <c:axId val="110411136"/>
      </c:barChart>
      <c:catAx>
        <c:axId val="110409600"/>
        <c:scaling>
          <c:orientation val="minMax"/>
        </c:scaling>
        <c:axPos val="b"/>
        <c:numFmt formatCode="General" sourceLinked="1"/>
        <c:tickLblPos val="nextTo"/>
        <c:crossAx val="110411136"/>
        <c:crosses val="autoZero"/>
        <c:auto val="1"/>
        <c:lblAlgn val="ctr"/>
        <c:lblOffset val="100"/>
      </c:catAx>
      <c:valAx>
        <c:axId val="110411136"/>
        <c:scaling>
          <c:orientation val="minMax"/>
        </c:scaling>
        <c:axPos val="l"/>
        <c:majorGridlines/>
        <c:numFmt formatCode="General" sourceLinked="1"/>
        <c:tickLblPos val="nextTo"/>
        <c:crossAx val="11040960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4197</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University</dc:creator>
  <cp:keywords/>
  <dc:description/>
  <cp:lastModifiedBy>Archibald Ritter</cp:lastModifiedBy>
  <cp:revision>2</cp:revision>
  <cp:lastPrinted>2010-09-20T20:52:00Z</cp:lastPrinted>
  <dcterms:created xsi:type="dcterms:W3CDTF">2012-02-14T22:17:00Z</dcterms:created>
  <dcterms:modified xsi:type="dcterms:W3CDTF">2012-02-14T22:17:00Z</dcterms:modified>
</cp:coreProperties>
</file>